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施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報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空家の概要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補助事業の種別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型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　　　　　　　　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入居時期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月頃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所有関係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□所有</w:t>
            </w:r>
          </w:p>
        </w:tc>
      </w:tr>
      <w:tr>
        <w:trPr>
          <w:trHeight w:val="161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□賃貸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□使用貸借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□その他（：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氏名　：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住所　：　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補助金交付申請の概要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全体工事費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･･･（Ａ）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他の補助制度の活用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事業名　　　：　　　　　　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補助対象経費：　　　　　　　　円　･･･（Ｂ）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補助金額　　：　　　　　　　　円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(3)</w:t>
            </w: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補助対象外経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1743" w:id="1"/>
              </w:rPr>
              <w:t>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･･･（Ｃ）　※（Ｂ）の経費を除く。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･･･（Ａ）－（Ｂ）－（Ｃ）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補助金額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1</Pages>
  <Words>7</Words>
  <Characters>233</Characters>
  <Application>JUST Note</Application>
  <Lines>55</Lines>
  <Paragraphs>36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2024-06-11T07:09:48Z</dcterms:modified>
  <cp:revision>116</cp:revision>
</cp:coreProperties>
</file>