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p>
    <w:p>
      <w:pPr>
        <w:pStyle w:val="0"/>
        <w:jc w:val="center"/>
        <w:rPr>
          <w:rFonts w:hint="default"/>
          <w:sz w:val="36"/>
        </w:rPr>
      </w:pPr>
    </w:p>
    <w:p>
      <w:pPr>
        <w:pStyle w:val="0"/>
        <w:jc w:val="center"/>
        <w:rPr>
          <w:rFonts w:hint="default"/>
          <w:sz w:val="36"/>
        </w:rPr>
      </w:pPr>
    </w:p>
    <w:p>
      <w:pPr>
        <w:pStyle w:val="0"/>
        <w:jc w:val="center"/>
        <w:rPr>
          <w:rFonts w:hint="default"/>
        </w:rPr>
      </w:pPr>
      <w:r>
        <w:rPr>
          <w:rFonts w:hint="eastAsia"/>
          <w:sz w:val="36"/>
        </w:rPr>
        <w:t>福崎町セミセルフレジシステム等導入業務仕様書</w:t>
      </w: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jc w:val="center"/>
        <w:rPr>
          <w:rFonts w:hint="default"/>
          <w:sz w:val="32"/>
        </w:rPr>
      </w:pPr>
      <w:r>
        <w:rPr>
          <w:rFonts w:hint="eastAsia"/>
          <w:sz w:val="32"/>
        </w:rPr>
        <w:t>令和７年７月</w:t>
      </w:r>
    </w:p>
    <w:p>
      <w:pPr>
        <w:pStyle w:val="0"/>
        <w:jc w:val="center"/>
        <w:rPr>
          <w:rFonts w:hint="default"/>
          <w:sz w:val="32"/>
        </w:rPr>
      </w:pPr>
    </w:p>
    <w:p>
      <w:pPr>
        <w:pStyle w:val="0"/>
        <w:jc w:val="center"/>
        <w:rPr>
          <w:rFonts w:hint="default"/>
          <w:sz w:val="32"/>
        </w:rPr>
      </w:pPr>
    </w:p>
    <w:p>
      <w:pPr>
        <w:pStyle w:val="0"/>
        <w:kinsoku w:val="0"/>
        <w:autoSpaceDE w:val="0"/>
        <w:autoSpaceDN w:val="0"/>
        <w:adjustRightInd w:val="0"/>
        <w:jc w:val="left"/>
        <w:rPr>
          <w:rFonts w:hint="eastAsia" w:ascii="ＭＳ 明朝" w:hAnsi="ＭＳ 明朝" w:eastAsia="ＭＳ 明朝"/>
          <w:sz w:val="22"/>
        </w:rPr>
      </w:pPr>
      <w:r>
        <w:rPr>
          <w:rFonts w:hint="eastAsia" w:ascii="ＭＳ 明朝" w:hAnsi="ＭＳ 明朝" w:eastAsia="ＭＳ 明朝"/>
          <w:b w:val="1"/>
          <w:sz w:val="22"/>
        </w:rPr>
        <w:t>１．目的</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福崎町（以下「本町」という。）でキャッシュレス決済（ＱＲコード決済、電子マネー決済、クレジットカード決済など）を可能とする決済端末に対応するセミセルフレジシステム及び自動釣銭機を導入し、手数料等の支払における接触機会の減少、支払方法の選択肢増加による町民の利便性向上を目的とする。</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なお、今回の業者選定においては、各提案者からの提案内容等を総合的に比較し、最も適した事業者を選考するため、公募型プロポーザル方式により契約の相手方となる候補者を選定する。</w:t>
      </w:r>
      <w:r>
        <w:rPr>
          <w:rFonts w:hint="eastAsia" w:ascii="ＭＳ 明朝" w:hAnsi="ＭＳ 明朝" w:eastAsia="ＭＳ 明朝"/>
          <w:sz w:val="22"/>
        </w:rPr>
        <w:t xml:space="preserve"> </w:t>
      </w:r>
    </w:p>
    <w:p>
      <w:pPr>
        <w:pStyle w:val="0"/>
        <w:kinsoku w:val="0"/>
        <w:autoSpaceDE w:val="0"/>
        <w:autoSpaceDN w:val="0"/>
        <w:adjustRightInd w:val="0"/>
        <w:jc w:val="left"/>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２．業務内容</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主な業務内容は以下のとおりとする。</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（１）セミセルフレジシステム及び自動釣銭機の導入</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ア　キャッシュレス決済端末と連動可能なセミセルフレジシステム等の導入</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イ　セミセルフレジシステム等のセットアップ</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ウ　セミセルフレジシステム等の操作研修の実施</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エ　運用業務に必要なマニュアルの提供</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オ　運用、機器保守の実施</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カ　その他、本業務に必要なもの</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３．導入機器の数量及び納入場所</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導入する機器等の数量及び設置場所は下記のとおりとする。</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○導入機器</w:t>
      </w:r>
    </w:p>
    <w:p>
      <w:pPr>
        <w:pStyle w:val="0"/>
        <w:ind w:firstLine="553" w:firstLineChars="200"/>
        <w:rPr>
          <w:rFonts w:hint="eastAsia" w:ascii="ＭＳ 明朝" w:hAnsi="ＭＳ 明朝" w:eastAsia="ＭＳ 明朝"/>
          <w:sz w:val="22"/>
        </w:rPr>
      </w:pPr>
      <w:r>
        <w:rPr>
          <w:rFonts w:hint="eastAsia" w:ascii="ＭＳ 明朝" w:hAnsi="ＭＳ 明朝" w:eastAsia="ＭＳ 明朝"/>
          <w:sz w:val="22"/>
        </w:rPr>
        <w:t>・セミセルフレジシステム等及び周辺機器　１式</w:t>
      </w:r>
    </w:p>
    <w:p>
      <w:pPr>
        <w:pStyle w:val="0"/>
        <w:ind w:firstLine="553" w:firstLineChars="200"/>
        <w:rPr>
          <w:rFonts w:hint="eastAsia" w:ascii="ＭＳ 明朝" w:hAnsi="ＭＳ 明朝" w:eastAsia="ＭＳ 明朝"/>
          <w:sz w:val="22"/>
        </w:rPr>
      </w:pPr>
      <w:r>
        <w:rPr>
          <w:rFonts w:hint="eastAsia" w:ascii="ＭＳ 明朝" w:hAnsi="ＭＳ 明朝" w:eastAsia="ＭＳ 明朝"/>
          <w:sz w:val="22"/>
        </w:rPr>
        <w:t>・自動釣銭機　　　　　　　　１式</w:t>
      </w:r>
    </w:p>
    <w:p>
      <w:pPr>
        <w:pStyle w:val="0"/>
        <w:kinsoku w:val="0"/>
        <w:autoSpaceDE w:val="0"/>
        <w:autoSpaceDN w:val="0"/>
        <w:adjustRightInd w:val="0"/>
        <w:ind w:firstLine="276" w:firstLineChars="100"/>
        <w:jc w:val="left"/>
        <w:rPr>
          <w:rFonts w:hint="eastAsia" w:ascii="ＭＳ 明朝" w:hAnsi="ＭＳ 明朝" w:eastAsia="ＭＳ 明朝"/>
          <w:sz w:val="22"/>
        </w:rPr>
      </w:pPr>
      <w:r>
        <w:rPr>
          <w:rFonts w:hint="eastAsia" w:ascii="ＭＳ 明朝" w:hAnsi="ＭＳ 明朝" w:eastAsia="ＭＳ 明朝"/>
          <w:sz w:val="22"/>
        </w:rPr>
        <w:t>○納入場所</w:t>
      </w:r>
    </w:p>
    <w:p>
      <w:pPr>
        <w:pStyle w:val="0"/>
        <w:kinsoku w:val="0"/>
        <w:autoSpaceDE w:val="0"/>
        <w:autoSpaceDN w:val="0"/>
        <w:adjustRightInd w:val="0"/>
        <w:ind w:firstLine="593" w:firstLineChars="200"/>
        <w:jc w:val="left"/>
        <w:rPr>
          <w:rFonts w:hint="eastAsia" w:ascii="ＭＳ 明朝" w:hAnsi="ＭＳ 明朝" w:eastAsia="ＭＳ 明朝"/>
          <w:sz w:val="22"/>
        </w:rPr>
      </w:pPr>
      <w:r>
        <w:rPr>
          <w:rFonts w:hint="eastAsia" w:ascii="ＭＳ 明朝" w:hAnsi="ＭＳ 明朝" w:eastAsia="ＭＳ 明朝"/>
          <w:sz w:val="22"/>
        </w:rPr>
        <w:t>福崎町役場本庁舎１階　税務課</w:t>
      </w:r>
    </w:p>
    <w:p>
      <w:pPr>
        <w:pStyle w:val="0"/>
        <w:kinsoku w:val="0"/>
        <w:autoSpaceDE w:val="0"/>
        <w:autoSpaceDN w:val="0"/>
        <w:adjustRightInd w:val="0"/>
        <w:ind w:firstLine="296" w:firstLineChars="100"/>
        <w:jc w:val="left"/>
        <w:rPr>
          <w:rFonts w:hint="eastAsia" w:ascii="ＭＳ 明朝" w:hAnsi="ＭＳ 明朝" w:eastAsia="ＭＳ 明朝"/>
          <w:sz w:val="22"/>
        </w:rPr>
      </w:pPr>
      <w:r>
        <w:rPr>
          <w:rFonts w:hint="eastAsia" w:ascii="ＭＳ 明朝" w:hAnsi="ＭＳ 明朝" w:eastAsia="ＭＳ 明朝"/>
          <w:sz w:val="22"/>
        </w:rPr>
        <w:t>　（兵庫県神崎郡福崎町南田原３１１６番地の１）</w:t>
      </w:r>
    </w:p>
    <w:p>
      <w:pPr>
        <w:pStyle w:val="0"/>
        <w:ind w:firstLine="553" w:firstLineChars="200"/>
        <w:rPr>
          <w:rFonts w:hint="eastAsia" w:ascii="ＭＳ 明朝" w:hAnsi="ＭＳ 明朝" w:eastAsia="ＭＳ 明朝"/>
          <w:sz w:val="22"/>
        </w:rPr>
      </w:pPr>
      <w:r>
        <w:rPr>
          <w:rFonts w:hint="eastAsia" w:ascii="ＭＳ 明朝" w:hAnsi="ＭＳ 明朝" w:eastAsia="ＭＳ 明朝"/>
          <w:sz w:val="22"/>
        </w:rPr>
        <w:t>また、調達物品は全て新品とし、町が買取るものとする。</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４．納入期限</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u w:val="single" w:color="auto"/>
        </w:rPr>
        <w:t>令和７年１１月４日（火）</w:t>
      </w:r>
      <w:r>
        <w:rPr>
          <w:rFonts w:hint="eastAsia" w:ascii="ＭＳ 明朝" w:hAnsi="ＭＳ 明朝" w:eastAsia="ＭＳ 明朝"/>
          <w:sz w:val="22"/>
        </w:rPr>
        <w:t>までとする。なお、納入にあたっては、納入期限までに納入、検品、設定等の確認し設置の上、運用に必要な設定登録及び職員への研修を行うこと。また、使用方法等に関する問い合わせに速やかに応じること。</w:t>
      </w:r>
    </w:p>
    <w:p>
      <w:pPr>
        <w:pStyle w:val="0"/>
        <w:ind w:firstLine="276" w:firstLineChars="100"/>
        <w:rPr>
          <w:rFonts w:hint="eastAsia" w:ascii="ＭＳ 明朝" w:hAnsi="ＭＳ 明朝" w:eastAsia="ＭＳ 明朝"/>
          <w:sz w:val="22"/>
        </w:rPr>
      </w:pPr>
    </w:p>
    <w:p>
      <w:pPr>
        <w:pStyle w:val="0"/>
        <w:ind w:firstLineChars="0"/>
        <w:rPr>
          <w:rFonts w:hint="eastAsia" w:ascii="ＭＳ 明朝" w:hAnsi="ＭＳ 明朝" w:eastAsia="ＭＳ 明朝"/>
          <w:sz w:val="22"/>
        </w:rPr>
      </w:pPr>
      <w:r>
        <w:rPr>
          <w:rFonts w:hint="eastAsia" w:ascii="ＭＳ 明朝" w:hAnsi="ＭＳ 明朝" w:eastAsia="ＭＳ 明朝"/>
          <w:b w:val="1"/>
          <w:sz w:val="22"/>
        </w:rPr>
        <w:t>５．導入機器の要件</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（１）セミセルフレジシステム等端末及び自動釣銭機</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必須と考えている機能等</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ア　セミセルフレジシステム等を有し、また各種集計、データの蓄積機能を備えていること（少なくとも翌年度４月１日から起算して５年間保管できること）。また、売上情報のデータベース化やこれらの情報の集計処理を機械的に処理する機能を有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イ　バーコードの読込が可能であるバーコードリーダー等を準備すること。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ウ　キャッシュレス決済端末（後述）と一体、もしくは連動可能であること。連動とは、登録時、訂正時のセミセルフレジシステム等と決済端末の２度打ち操作が不要であることを指すものとする。</w:t>
      </w:r>
    </w:p>
    <w:p>
      <w:pPr>
        <w:pStyle w:val="0"/>
        <w:ind w:left="889" w:leftChars="300" w:firstLine="0" w:firstLineChars="0"/>
        <w:rPr>
          <w:rFonts w:hint="eastAsia" w:ascii="ＭＳ 明朝" w:hAnsi="ＭＳ 明朝" w:eastAsia="ＭＳ 明朝"/>
          <w:sz w:val="22"/>
        </w:rPr>
      </w:pPr>
      <w:r>
        <w:rPr>
          <w:rFonts w:hint="eastAsia" w:ascii="ＭＳ 明朝" w:hAnsi="ＭＳ 明朝" w:eastAsia="ＭＳ 明朝"/>
          <w:sz w:val="22"/>
        </w:rPr>
        <w:t>なお、</w:t>
      </w:r>
      <w:r>
        <w:rPr>
          <w:rFonts w:hint="eastAsia" w:ascii="ＭＳ 明朝" w:hAnsi="ＭＳ 明朝" w:eastAsia="ＭＳ 明朝"/>
          <w:sz w:val="22"/>
          <w:u w:val="single" w:color="auto"/>
        </w:rPr>
        <w:t>決済端末は別途調達する</w:t>
      </w:r>
      <w:r>
        <w:rPr>
          <w:rFonts w:hint="eastAsia" w:ascii="ＭＳ 明朝" w:hAnsi="ＭＳ 明朝" w:eastAsia="ＭＳ 明朝"/>
          <w:sz w:val="22"/>
        </w:rPr>
        <w:t>が、決済端末はＱＲコード、電子マネー、クレジットカード（磁気、ＩＣチップ）の決済が全て１台で対応できるオールインワン型とし、キャッシュレス取扱い可能ブランドは次のとおりとする。（参考機種：三井住友カード株式会社製　</w:t>
      </w:r>
      <w:r>
        <w:rPr>
          <w:rFonts w:hint="eastAsia" w:ascii="ＭＳ 明朝" w:hAnsi="ＭＳ 明朝" w:eastAsia="ＭＳ 明朝"/>
          <w:sz w:val="22"/>
        </w:rPr>
        <w:t>stera terminal</w:t>
      </w:r>
      <w:r>
        <w:rPr>
          <w:rFonts w:hint="eastAsia" w:ascii="ＭＳ 明朝" w:hAnsi="ＭＳ 明朝" w:eastAsia="ＭＳ 明朝"/>
          <w:sz w:val="22"/>
        </w:rPr>
        <w:t>）</w:t>
      </w:r>
    </w:p>
    <w:p>
      <w:pPr>
        <w:pStyle w:val="0"/>
        <w:ind w:left="889" w:leftChars="300" w:firstLine="0" w:firstLineChars="0"/>
        <w:rPr>
          <w:rFonts w:hint="eastAsia" w:ascii="ＭＳ 明朝" w:hAnsi="ＭＳ 明朝" w:eastAsia="ＭＳ 明朝"/>
          <w:sz w:val="22"/>
        </w:rPr>
      </w:pPr>
      <w:r>
        <w:rPr>
          <w:rFonts w:hint="eastAsia" w:ascii="ＭＳ 明朝" w:hAnsi="ＭＳ 明朝" w:eastAsia="ＭＳ 明朝"/>
          <w:sz w:val="22"/>
        </w:rPr>
        <w:t>・ＱＲコード決済：５種類以上</w:t>
      </w:r>
    </w:p>
    <w:p>
      <w:pPr>
        <w:pStyle w:val="0"/>
        <w:ind w:left="889" w:leftChars="300" w:firstLine="0" w:firstLineChars="0"/>
        <w:rPr>
          <w:rFonts w:hint="eastAsia" w:ascii="ＭＳ 明朝" w:hAnsi="ＭＳ 明朝" w:eastAsia="ＭＳ 明朝"/>
          <w:sz w:val="22"/>
        </w:rPr>
      </w:pPr>
      <w:r>
        <w:rPr>
          <w:rFonts w:hint="eastAsia" w:ascii="ＭＳ 明朝" w:hAnsi="ＭＳ 明朝" w:eastAsia="ＭＳ 明朝"/>
          <w:sz w:val="22"/>
        </w:rPr>
        <w:t>・電子マネー決済：５種類以上</w:t>
      </w:r>
    </w:p>
    <w:p>
      <w:pPr>
        <w:pStyle w:val="0"/>
        <w:ind w:left="889" w:leftChars="300" w:firstLine="0" w:firstLineChars="0"/>
        <w:rPr>
          <w:rFonts w:hint="eastAsia" w:ascii="ＭＳ 明朝" w:hAnsi="ＭＳ 明朝" w:eastAsia="ＭＳ 明朝"/>
          <w:sz w:val="22"/>
        </w:rPr>
      </w:pPr>
      <w:r>
        <w:rPr>
          <w:rFonts w:hint="eastAsia" w:ascii="ＭＳ 明朝" w:hAnsi="ＭＳ 明朝" w:eastAsia="ＭＳ 明朝"/>
          <w:sz w:val="22"/>
        </w:rPr>
        <w:t>・クレジットカード決済：３種類以上</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エ　連携可能なキャッシュレス決済端末の販売業者名（自社可）、商品名称・型番を記載したものを別途提示すること。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オ　レシート発行が可能なこと。なお、納付方法により「領収書」と「利用明細」の変更、担当者変更による収納者名変更が可能などの機能があること。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カ　セミセルフレジシステム等端末と一体もしくは連動した自動釣銭機を備えていること。自動釣銭機で対応できる紙幣及び硬貨の仕様は下記のとおりとする。</w:t>
      </w:r>
    </w:p>
    <w:tbl>
      <w:tblPr>
        <w:tblStyle w:val="11"/>
        <w:tblW w:w="0" w:type="auto"/>
        <w:jc w:val="left"/>
        <w:tblInd w:w="4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15"/>
        <w:gridCol w:w="6364"/>
      </w:tblGrid>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形態</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硬貨・紙幣両方に対応していること。</w:t>
            </w:r>
          </w:p>
        </w:tc>
      </w:tr>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紙幣収納枚数</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ascii="ＭＳ 明朝" w:hAnsi="ＭＳ 明朝" w:eastAsia="ＭＳ 明朝"/>
                <w:sz w:val="22"/>
              </w:rPr>
            </w:pPr>
            <w:r>
              <w:rPr>
                <w:rFonts w:hint="eastAsia" w:ascii="ＭＳ 明朝" w:hAnsi="ＭＳ 明朝" w:eastAsia="ＭＳ 明朝"/>
                <w:sz w:val="22"/>
              </w:rPr>
              <w:t>10000</w:t>
            </w:r>
            <w:r>
              <w:rPr>
                <w:rFonts w:hint="eastAsia" w:ascii="ＭＳ 明朝" w:hAnsi="ＭＳ 明朝" w:eastAsia="ＭＳ 明朝"/>
                <w:sz w:val="22"/>
              </w:rPr>
              <w:t>円</w:t>
            </w:r>
            <w:r>
              <w:rPr>
                <w:rFonts w:hint="eastAsia" w:ascii="ＭＳ 明朝" w:hAnsi="ＭＳ 明朝" w:eastAsia="ＭＳ 明朝"/>
                <w:sz w:val="22"/>
              </w:rPr>
              <w:t>100</w:t>
            </w:r>
            <w:r>
              <w:rPr>
                <w:rFonts w:hint="eastAsia" w:ascii="ＭＳ 明朝" w:hAnsi="ＭＳ 明朝" w:eastAsia="ＭＳ 明朝"/>
                <w:sz w:val="22"/>
              </w:rPr>
              <w:t>枚以上</w:t>
            </w:r>
          </w:p>
          <w:p>
            <w:pPr>
              <w:pStyle w:val="0"/>
              <w:ind w:firstLineChars="0"/>
              <w:rPr>
                <w:rFonts w:hint="eastAsia" w:ascii="ＭＳ 明朝" w:hAnsi="ＭＳ 明朝" w:eastAsia="ＭＳ 明朝"/>
                <w:sz w:val="22"/>
              </w:rPr>
            </w:pPr>
            <w:r>
              <w:rPr>
                <w:rFonts w:hint="eastAsia" w:ascii="ＭＳ 明朝" w:hAnsi="ＭＳ 明朝" w:eastAsia="ＭＳ 明朝"/>
                <w:sz w:val="22"/>
              </w:rPr>
              <w:t>5000</w:t>
            </w:r>
            <w:r>
              <w:rPr>
                <w:rFonts w:hint="eastAsia" w:ascii="ＭＳ 明朝" w:hAnsi="ＭＳ 明朝" w:eastAsia="ＭＳ 明朝"/>
                <w:sz w:val="22"/>
              </w:rPr>
              <w:t>円</w:t>
            </w:r>
            <w:r>
              <w:rPr>
                <w:rFonts w:hint="eastAsia" w:ascii="ＭＳ 明朝" w:hAnsi="ＭＳ 明朝" w:eastAsia="ＭＳ 明朝"/>
                <w:sz w:val="22"/>
              </w:rPr>
              <w:t>100</w:t>
            </w:r>
            <w:r>
              <w:rPr>
                <w:rFonts w:hint="eastAsia" w:ascii="ＭＳ 明朝" w:hAnsi="ＭＳ 明朝" w:eastAsia="ＭＳ 明朝"/>
                <w:sz w:val="22"/>
              </w:rPr>
              <w:t>枚以上</w:t>
            </w:r>
          </w:p>
          <w:p>
            <w:pPr>
              <w:pStyle w:val="0"/>
              <w:ind w:firstLineChars="0"/>
              <w:rPr>
                <w:rFonts w:hint="eastAsia" w:ascii="ＭＳ 明朝" w:hAnsi="ＭＳ 明朝" w:eastAsia="ＭＳ 明朝"/>
                <w:sz w:val="22"/>
              </w:rPr>
            </w:pPr>
            <w:r>
              <w:rPr>
                <w:rFonts w:hint="eastAsia" w:ascii="ＭＳ 明朝" w:hAnsi="ＭＳ 明朝" w:eastAsia="ＭＳ 明朝"/>
                <w:sz w:val="22"/>
              </w:rPr>
              <w:t>1000</w:t>
            </w:r>
            <w:r>
              <w:rPr>
                <w:rFonts w:hint="eastAsia" w:ascii="ＭＳ 明朝" w:hAnsi="ＭＳ 明朝" w:eastAsia="ＭＳ 明朝"/>
                <w:sz w:val="22"/>
              </w:rPr>
              <w:t>円</w:t>
            </w:r>
            <w:r>
              <w:rPr>
                <w:rFonts w:hint="eastAsia" w:ascii="ＭＳ 明朝" w:hAnsi="ＭＳ 明朝" w:eastAsia="ＭＳ 明朝"/>
                <w:sz w:val="22"/>
              </w:rPr>
              <w:t>200</w:t>
            </w:r>
            <w:r>
              <w:rPr>
                <w:rFonts w:hint="eastAsia" w:ascii="ＭＳ 明朝" w:hAnsi="ＭＳ 明朝" w:eastAsia="ＭＳ 明朝"/>
                <w:sz w:val="22"/>
              </w:rPr>
              <w:t>枚以上</w:t>
            </w:r>
          </w:p>
        </w:tc>
      </w:tr>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硬貨収納枚数</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100</w:t>
            </w:r>
            <w:r>
              <w:rPr>
                <w:rFonts w:hint="eastAsia" w:ascii="ＭＳ 明朝" w:hAnsi="ＭＳ 明朝" w:eastAsia="ＭＳ 明朝"/>
                <w:sz w:val="22"/>
              </w:rPr>
              <w:t>円</w:t>
            </w:r>
            <w:r>
              <w:rPr>
                <w:rFonts w:hint="eastAsia" w:ascii="ＭＳ 明朝" w:hAnsi="ＭＳ 明朝" w:eastAsia="ＭＳ 明朝"/>
                <w:sz w:val="22"/>
              </w:rPr>
              <w:t>10</w:t>
            </w:r>
            <w:r>
              <w:rPr>
                <w:rFonts w:hint="eastAsia" w:ascii="ＭＳ 明朝" w:hAnsi="ＭＳ 明朝" w:eastAsia="ＭＳ 明朝"/>
                <w:sz w:val="22"/>
              </w:rPr>
              <w:t>円</w:t>
            </w:r>
            <w:r>
              <w:rPr>
                <w:rFonts w:hint="eastAsia" w:ascii="ＭＳ 明朝" w:hAnsi="ＭＳ 明朝" w:eastAsia="ＭＳ 明朝"/>
                <w:sz w:val="22"/>
              </w:rPr>
              <w:t>1</w:t>
            </w:r>
            <w:r>
              <w:rPr>
                <w:rFonts w:hint="eastAsia" w:ascii="ＭＳ 明朝" w:hAnsi="ＭＳ 明朝" w:eastAsia="ＭＳ 明朝"/>
                <w:sz w:val="22"/>
              </w:rPr>
              <w:t>円</w:t>
            </w:r>
            <w:r>
              <w:rPr>
                <w:rFonts w:hint="eastAsia" w:ascii="ＭＳ 明朝" w:hAnsi="ＭＳ 明朝" w:eastAsia="ＭＳ 明朝"/>
                <w:sz w:val="22"/>
              </w:rPr>
              <w:t>15</w:t>
            </w:r>
            <w:bookmarkStart w:id="0" w:name="_GoBack"/>
            <w:bookmarkEnd w:id="0"/>
            <w:r>
              <w:rPr>
                <w:rFonts w:hint="eastAsia" w:ascii="ＭＳ 明朝" w:hAnsi="ＭＳ 明朝" w:eastAsia="ＭＳ 明朝"/>
                <w:sz w:val="22"/>
              </w:rPr>
              <w:t>0</w:t>
            </w:r>
            <w:r>
              <w:rPr>
                <w:rFonts w:hint="eastAsia" w:ascii="ＭＳ 明朝" w:hAnsi="ＭＳ 明朝" w:eastAsia="ＭＳ 明朝"/>
                <w:sz w:val="22"/>
              </w:rPr>
              <w:t>枚以上</w:t>
            </w:r>
          </w:p>
          <w:p>
            <w:pPr>
              <w:pStyle w:val="0"/>
              <w:rPr>
                <w:rFonts w:hint="eastAsia" w:ascii="ＭＳ 明朝" w:hAnsi="ＭＳ 明朝" w:eastAsia="ＭＳ 明朝"/>
                <w:sz w:val="22"/>
              </w:rPr>
            </w:pPr>
            <w:r>
              <w:rPr>
                <w:rFonts w:hint="eastAsia" w:ascii="ＭＳ 明朝" w:hAnsi="ＭＳ 明朝" w:eastAsia="ＭＳ 明朝"/>
                <w:sz w:val="22"/>
              </w:rPr>
              <w:t>500</w:t>
            </w:r>
            <w:r>
              <w:rPr>
                <w:rFonts w:hint="eastAsia" w:ascii="ＭＳ 明朝" w:hAnsi="ＭＳ 明朝" w:eastAsia="ＭＳ 明朝"/>
                <w:sz w:val="22"/>
              </w:rPr>
              <w:t>円</w:t>
            </w:r>
            <w:r>
              <w:rPr>
                <w:rFonts w:hint="eastAsia" w:ascii="ＭＳ 明朝" w:hAnsi="ＭＳ 明朝" w:eastAsia="ＭＳ 明朝"/>
                <w:sz w:val="22"/>
              </w:rPr>
              <w:t>50</w:t>
            </w:r>
            <w:r>
              <w:rPr>
                <w:rFonts w:hint="eastAsia" w:ascii="ＭＳ 明朝" w:hAnsi="ＭＳ 明朝" w:eastAsia="ＭＳ 明朝"/>
                <w:sz w:val="22"/>
              </w:rPr>
              <w:t>円</w:t>
            </w:r>
            <w:r>
              <w:rPr>
                <w:rFonts w:hint="eastAsia" w:ascii="ＭＳ 明朝" w:hAnsi="ＭＳ 明朝" w:eastAsia="ＭＳ 明朝"/>
                <w:sz w:val="22"/>
              </w:rPr>
              <w:t>5</w:t>
            </w:r>
            <w:r>
              <w:rPr>
                <w:rFonts w:hint="eastAsia" w:ascii="ＭＳ 明朝" w:hAnsi="ＭＳ 明朝" w:eastAsia="ＭＳ 明朝"/>
                <w:sz w:val="22"/>
              </w:rPr>
              <w:t>円</w:t>
            </w:r>
            <w:r>
              <w:rPr>
                <w:rFonts w:hint="eastAsia" w:ascii="ＭＳ 明朝" w:hAnsi="ＭＳ 明朝" w:eastAsia="ＭＳ 明朝"/>
                <w:sz w:val="22"/>
              </w:rPr>
              <w:t>100</w:t>
            </w:r>
            <w:r>
              <w:rPr>
                <w:rFonts w:hint="eastAsia" w:ascii="ＭＳ 明朝" w:hAnsi="ＭＳ 明朝" w:eastAsia="ＭＳ 明朝"/>
                <w:sz w:val="22"/>
              </w:rPr>
              <w:t>枚以上</w:t>
            </w:r>
          </w:p>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w:t>
            </w:r>
            <w:r>
              <w:rPr>
                <w:rFonts w:hint="eastAsia" w:ascii="ＭＳ 明朝" w:hAnsi="ＭＳ 明朝" w:eastAsia="ＭＳ 明朝"/>
                <w:sz w:val="22"/>
              </w:rPr>
              <w:t>円</w:t>
            </w:r>
            <w:r>
              <w:rPr>
                <w:rFonts w:hint="eastAsia" w:ascii="ＭＳ 明朝" w:hAnsi="ＭＳ 明朝" w:eastAsia="ＭＳ 明朝"/>
                <w:sz w:val="22"/>
              </w:rPr>
              <w:t>5</w:t>
            </w:r>
            <w:r>
              <w:rPr>
                <w:rFonts w:hint="eastAsia" w:ascii="ＭＳ 明朝" w:hAnsi="ＭＳ 明朝" w:eastAsia="ＭＳ 明朝"/>
                <w:sz w:val="22"/>
              </w:rPr>
              <w:t>円単位の取引はないが収容可能なこと。</w:t>
            </w:r>
          </w:p>
        </w:tc>
      </w:tr>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２０００円札</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お札として認識可能なこと。（お釣りとしては利用しない）</w:t>
            </w:r>
          </w:p>
        </w:tc>
      </w:tr>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改刷対応</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ascii="ＭＳ 明朝" w:hAnsi="ＭＳ 明朝" w:eastAsia="ＭＳ 明朝"/>
                <w:sz w:val="22"/>
              </w:rPr>
            </w:pPr>
            <w:r>
              <w:rPr>
                <w:rFonts w:hint="eastAsia" w:ascii="ＭＳ 明朝" w:hAnsi="ＭＳ 明朝" w:eastAsia="ＭＳ 明朝"/>
                <w:sz w:val="22"/>
              </w:rPr>
              <w:t>2024</w:t>
            </w:r>
            <w:r>
              <w:rPr>
                <w:rFonts w:hint="eastAsia" w:ascii="ＭＳ 明朝" w:hAnsi="ＭＳ 明朝" w:eastAsia="ＭＳ 明朝"/>
                <w:sz w:val="22"/>
              </w:rPr>
              <w:t>年</w:t>
            </w:r>
            <w:r>
              <w:rPr>
                <w:rFonts w:hint="eastAsia" w:ascii="ＭＳ 明朝" w:hAnsi="ＭＳ 明朝" w:eastAsia="ＭＳ 明朝"/>
                <w:sz w:val="22"/>
              </w:rPr>
              <w:t>7</w:t>
            </w:r>
            <w:r>
              <w:rPr>
                <w:rFonts w:hint="eastAsia" w:ascii="ＭＳ 明朝" w:hAnsi="ＭＳ 明朝" w:eastAsia="ＭＳ 明朝"/>
                <w:sz w:val="22"/>
              </w:rPr>
              <w:t>月から発行の新紙幣Ｆ券に対応できること。また、</w:t>
            </w:r>
            <w:r>
              <w:rPr>
                <w:rFonts w:hint="eastAsia" w:ascii="ＭＳ 明朝" w:hAnsi="ＭＳ 明朝" w:eastAsia="ＭＳ 明朝"/>
                <w:sz w:val="22"/>
              </w:rPr>
              <w:t>E</w:t>
            </w:r>
            <w:r>
              <w:rPr>
                <w:rFonts w:hint="eastAsia" w:ascii="ＭＳ 明朝" w:hAnsi="ＭＳ 明朝" w:eastAsia="ＭＳ 明朝"/>
                <w:sz w:val="22"/>
              </w:rPr>
              <w:t>券</w:t>
            </w:r>
            <w:r>
              <w:rPr>
                <w:rFonts w:hint="eastAsia" w:ascii="ＭＳ 明朝" w:hAnsi="ＭＳ 明朝" w:eastAsia="ＭＳ 明朝"/>
                <w:sz w:val="22"/>
              </w:rPr>
              <w:t>(</w:t>
            </w:r>
            <w:r>
              <w:rPr>
                <w:rFonts w:hint="eastAsia" w:ascii="ＭＳ 明朝" w:hAnsi="ＭＳ 明朝" w:eastAsia="ＭＳ 明朝"/>
                <w:sz w:val="22"/>
              </w:rPr>
              <w:t>平成</w:t>
            </w:r>
            <w:r>
              <w:rPr>
                <w:rFonts w:hint="eastAsia" w:ascii="ＭＳ 明朝" w:hAnsi="ＭＳ 明朝" w:eastAsia="ＭＳ 明朝"/>
                <w:sz w:val="22"/>
              </w:rPr>
              <w:t>16</w:t>
            </w:r>
            <w:r>
              <w:rPr>
                <w:rFonts w:hint="eastAsia" w:ascii="ＭＳ 明朝" w:hAnsi="ＭＳ 明朝" w:eastAsia="ＭＳ 明朝"/>
                <w:sz w:val="22"/>
              </w:rPr>
              <w:t>年発行</w:t>
            </w:r>
            <w:r>
              <w:rPr>
                <w:rFonts w:hint="eastAsia" w:ascii="ＭＳ 明朝" w:hAnsi="ＭＳ 明朝" w:eastAsia="ＭＳ 明朝"/>
                <w:sz w:val="22"/>
              </w:rPr>
              <w:t>)</w:t>
            </w:r>
            <w:r>
              <w:rPr>
                <w:rFonts w:hint="eastAsia" w:ascii="ＭＳ 明朝" w:hAnsi="ＭＳ 明朝" w:eastAsia="ＭＳ 明朝"/>
                <w:sz w:val="22"/>
              </w:rPr>
              <w:t>及び</w:t>
            </w:r>
            <w:r>
              <w:rPr>
                <w:rFonts w:hint="eastAsia" w:ascii="ＭＳ 明朝" w:hAnsi="ＭＳ 明朝" w:eastAsia="ＭＳ 明朝"/>
                <w:sz w:val="22"/>
              </w:rPr>
              <w:t>D</w:t>
            </w:r>
            <w:r>
              <w:rPr>
                <w:rFonts w:hint="eastAsia" w:ascii="ＭＳ 明朝" w:hAnsi="ＭＳ 明朝" w:eastAsia="ＭＳ 明朝"/>
                <w:sz w:val="22"/>
              </w:rPr>
              <w:t>券</w:t>
            </w:r>
            <w:r>
              <w:rPr>
                <w:rFonts w:hint="eastAsia" w:ascii="ＭＳ 明朝" w:hAnsi="ＭＳ 明朝" w:eastAsia="ＭＳ 明朝"/>
                <w:sz w:val="22"/>
              </w:rPr>
              <w:t>(</w:t>
            </w:r>
            <w:r>
              <w:rPr>
                <w:rFonts w:hint="eastAsia" w:ascii="ＭＳ 明朝" w:hAnsi="ＭＳ 明朝" w:eastAsia="ＭＳ 明朝"/>
                <w:sz w:val="22"/>
              </w:rPr>
              <w:t>昭和</w:t>
            </w:r>
            <w:r>
              <w:rPr>
                <w:rFonts w:hint="eastAsia" w:ascii="ＭＳ 明朝" w:hAnsi="ＭＳ 明朝" w:eastAsia="ＭＳ 明朝"/>
                <w:sz w:val="22"/>
              </w:rPr>
              <w:t>59</w:t>
            </w:r>
            <w:r>
              <w:rPr>
                <w:rFonts w:hint="eastAsia" w:ascii="ＭＳ 明朝" w:hAnsi="ＭＳ 明朝" w:eastAsia="ＭＳ 明朝"/>
                <w:sz w:val="22"/>
              </w:rPr>
              <w:t>年発行</w:t>
            </w:r>
            <w:r>
              <w:rPr>
                <w:rFonts w:hint="eastAsia" w:ascii="ＭＳ 明朝" w:hAnsi="ＭＳ 明朝" w:eastAsia="ＭＳ 明朝"/>
                <w:sz w:val="22"/>
              </w:rPr>
              <w:t>)</w:t>
            </w:r>
            <w:r>
              <w:rPr>
                <w:rFonts w:hint="eastAsia" w:ascii="ＭＳ 明朝" w:hAnsi="ＭＳ 明朝" w:eastAsia="ＭＳ 明朝"/>
                <w:sz w:val="22"/>
              </w:rPr>
              <w:t>の旧紙幣にも対応できること。</w:t>
            </w:r>
          </w:p>
        </w:tc>
      </w:tr>
      <w:tr>
        <w:trPr/>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500</w:t>
            </w:r>
            <w:r>
              <w:rPr>
                <w:rFonts w:hint="eastAsia" w:ascii="ＭＳ 明朝" w:hAnsi="ＭＳ 明朝" w:eastAsia="ＭＳ 明朝"/>
                <w:sz w:val="22"/>
              </w:rPr>
              <w:t>円硬貨</w:t>
            </w:r>
          </w:p>
        </w:tc>
        <w:tc>
          <w:tcPr>
            <w:tcW w:w="63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令和３年発行の「五百円バイカラー・クラッド貨幣」及び平成</w:t>
            </w:r>
            <w:r>
              <w:rPr>
                <w:rFonts w:hint="eastAsia" w:ascii="ＭＳ 明朝" w:hAnsi="ＭＳ 明朝" w:eastAsia="ＭＳ 明朝"/>
                <w:sz w:val="22"/>
              </w:rPr>
              <w:t>12</w:t>
            </w:r>
            <w:r>
              <w:rPr>
                <w:rFonts w:hint="eastAsia" w:ascii="ＭＳ 明朝" w:hAnsi="ＭＳ 明朝" w:eastAsia="ＭＳ 明朝"/>
                <w:sz w:val="22"/>
              </w:rPr>
              <w:t>年発行の「五百円ニッケル黄銅貨幣」が使用できること</w:t>
            </w:r>
          </w:p>
        </w:tc>
      </w:tr>
    </w:tbl>
    <w:p>
      <w:pPr>
        <w:pStyle w:val="0"/>
        <w:ind w:left="849" w:leftChars="100" w:hanging="553" w:hangingChars="200"/>
        <w:rPr>
          <w:rFonts w:hint="eastAsia" w:ascii="ＭＳ 明朝" w:hAnsi="ＭＳ 明朝" w:eastAsia="ＭＳ 明朝"/>
          <w:sz w:val="22"/>
        </w:rPr>
      </w:pP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キ　セミセルフレジシステム等システム及び周辺機器の導入費用に導入後、</w:t>
      </w:r>
      <w:r>
        <w:rPr>
          <w:rFonts w:hint="eastAsia"/>
        </w:rPr>
        <w:t>令和７年１１月１日から</w:t>
      </w:r>
      <w:r>
        <w:rPr>
          <w:rFonts w:hint="eastAsia" w:ascii="ＭＳ 明朝" w:hAnsi="ＭＳ 明朝" w:eastAsia="ＭＳ 明朝"/>
          <w:sz w:val="22"/>
        </w:rPr>
        <w:t>令和</w:t>
      </w:r>
      <w:r>
        <w:rPr>
          <w:rFonts w:hint="eastAsia" w:ascii="ＭＳ 明朝" w:hAnsi="ＭＳ 明朝" w:eastAsia="ＭＳ 明朝"/>
          <w:sz w:val="22"/>
        </w:rPr>
        <w:t>10</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日までの保守費用（無償期間含む）を含めること。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ク　設置場所によっては狭いスペースに設置をする場合もあるため、可能な限り省スペース化されたものであること。納品する機器一式のサイズや、効率的な運用ができる専用台等があれば提案すること。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ケ　取扱種目（各種証明手数料、各種税目）ごとの登録が可能であること。また、そのメンテナンスが可能であること。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コ　自動釣銭機内の在高を表示でき、釣銭管理が容易にできること。また、金種と枚数等を指定して払い出し等ができること。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サ　釣銭の取り忘れ防止機能や支払額の確認機能など精算時のトラブル防止機能を有すること。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シ　令和５年</w:t>
      </w:r>
      <w:r>
        <w:rPr>
          <w:rFonts w:hint="eastAsia" w:ascii="ＭＳ 明朝" w:hAnsi="ＭＳ 明朝" w:eastAsia="ＭＳ 明朝"/>
          <w:sz w:val="22"/>
        </w:rPr>
        <w:t>10</w:t>
      </w:r>
      <w:r>
        <w:rPr>
          <w:rFonts w:hint="eastAsia" w:ascii="ＭＳ 明朝" w:hAnsi="ＭＳ 明朝" w:eastAsia="ＭＳ 明朝"/>
          <w:sz w:val="22"/>
        </w:rPr>
        <w:t>月１日から導入が予定されている消費税の適格請求書等保存方式（いわゆるインボイス制度）に対応したレシートが発行できること。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ス　定額小為替など、現金以外での取引（手入力）が可能なこと。また、集計には現金取引額と現金外取引額（手入力分）が明確にわかること。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セ　現金及びキャッシュレス決済の誤り等発生時に取消処理が容易に行えること。また、キャッシュレス決済の取消処理ができない場合は、代替策（現金での返金等）を提案すること。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ソ　音声案内機能など利用者・操作者ともに誤操作防止の機能を有すること。特に高齢者や障がいのある方を想定した、わかりやすい操作サポート機能を提案すること。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タ　カスタマー側のディスプレイに支払額、預り金額、釣銭が表示されること。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チ　セミセルフレジシステム等のタッチパネルレイアウトについてはカスタマイズが可能であること。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ツ　ランプやブザーで釣銭取り忘れの防止機能があること。</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６．町税以外の公金収納の要件</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（１）必須と考えている機能等</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本町では、今後町税以外にも手数料や上下水道使用料等の公金を収納できるよう想定しているため、以下の要件を満たす提案を行うこと。</w:t>
      </w:r>
      <w:r>
        <w:rPr>
          <w:rFonts w:hint="eastAsia" w:ascii="ＭＳ 明朝" w:hAnsi="ＭＳ 明朝" w:eastAsia="ＭＳ 明朝"/>
          <w:sz w:val="22"/>
        </w:rPr>
        <w:t xml:space="preserve"> </w:t>
      </w:r>
    </w:p>
    <w:p>
      <w:pPr>
        <w:pStyle w:val="0"/>
        <w:ind w:left="0" w:leftChars="0" w:hanging="553" w:hangingChars="200"/>
        <w:rPr>
          <w:rFonts w:hint="eastAsia" w:ascii="ＭＳ 明朝" w:hAnsi="ＭＳ 明朝" w:eastAsia="ＭＳ 明朝"/>
          <w:sz w:val="22"/>
        </w:rPr>
      </w:pPr>
      <w:r>
        <w:rPr>
          <w:rFonts w:hint="eastAsia" w:ascii="ＭＳ 明朝" w:hAnsi="ＭＳ 明朝" w:eastAsia="ＭＳ 明朝"/>
          <w:sz w:val="22"/>
        </w:rPr>
        <w:t>ア　手数料、上下水道使用料などの個人が支払うべき公金収納に対応する必要があるため、セミセルフレジで収納する種目が管理できること</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p>
    <w:p>
      <w:pPr>
        <w:pStyle w:val="0"/>
        <w:ind w:left="0" w:leftChars="0" w:hanging="553" w:hangingChars="200"/>
        <w:rPr>
          <w:rFonts w:hint="eastAsia" w:ascii="ＭＳ 明朝" w:hAnsi="ＭＳ 明朝" w:eastAsia="ＭＳ 明朝"/>
          <w:sz w:val="22"/>
        </w:rPr>
      </w:pPr>
      <w:r>
        <w:rPr>
          <w:rFonts w:hint="eastAsia" w:ascii="ＭＳ 明朝" w:hAnsi="ＭＳ 明朝" w:eastAsia="ＭＳ 明朝"/>
          <w:sz w:val="22"/>
        </w:rPr>
        <w:t>イ　バーコードの読み込み機能を有するシステムを提案すること。バーコードの読み込みの際、納期限が過ぎたものについてはエラー表示等、何等かの警告表示をすること。</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７．保守要件</w:t>
      </w:r>
      <w:r>
        <w:rPr>
          <w:rFonts w:hint="eastAsia" w:ascii="ＭＳ 明朝" w:hAnsi="ＭＳ 明朝" w:eastAsia="ＭＳ 明朝"/>
          <w:b w:val="1"/>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（１）保守体制</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保守体制について、カスタマーセンターなどの１次受付や責任者・保守内容及び保守依頼時の連絡先等を明記した体制表を提出すること。</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（２）保守対応時間</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【通常の開時間】</w:t>
      </w:r>
      <w:r>
        <w:rPr>
          <w:rFonts w:hint="eastAsia" w:ascii="ＭＳ 明朝" w:hAnsi="ＭＳ 明朝" w:eastAsia="ＭＳ 明朝"/>
          <w:sz w:val="22"/>
        </w:rPr>
        <w:t xml:space="preserve"> </w:t>
      </w:r>
    </w:p>
    <w:p>
      <w:pPr>
        <w:pStyle w:val="0"/>
        <w:ind w:left="296" w:leftChars="100" w:firstLine="0" w:firstLineChars="0"/>
        <w:rPr>
          <w:rFonts w:hint="eastAsia" w:ascii="ＭＳ 明朝" w:hAnsi="ＭＳ 明朝" w:eastAsia="ＭＳ 明朝"/>
          <w:sz w:val="22"/>
        </w:rPr>
      </w:pPr>
      <w:r>
        <w:rPr>
          <w:rFonts w:hint="eastAsia" w:ascii="ＭＳ 明朝" w:hAnsi="ＭＳ 明朝" w:eastAsia="ＭＳ 明朝"/>
          <w:sz w:val="22"/>
        </w:rPr>
        <w:t>９時</w:t>
      </w:r>
      <w:r>
        <w:rPr>
          <w:rFonts w:hint="eastAsia" w:ascii="ＭＳ 明朝" w:hAnsi="ＭＳ 明朝" w:eastAsia="ＭＳ 明朝"/>
          <w:sz w:val="22"/>
        </w:rPr>
        <w:t>00</w:t>
      </w:r>
      <w:r>
        <w:rPr>
          <w:rFonts w:hint="eastAsia" w:ascii="ＭＳ 明朝" w:hAnsi="ＭＳ 明朝" w:eastAsia="ＭＳ 明朝"/>
          <w:sz w:val="22"/>
        </w:rPr>
        <w:t>分から</w:t>
      </w:r>
      <w:r>
        <w:rPr>
          <w:rFonts w:hint="eastAsia" w:ascii="ＭＳ 明朝" w:hAnsi="ＭＳ 明朝" w:eastAsia="ＭＳ 明朝"/>
          <w:sz w:val="22"/>
        </w:rPr>
        <w:t>17</w:t>
      </w:r>
      <w:r>
        <w:rPr>
          <w:rFonts w:hint="eastAsia" w:ascii="ＭＳ 明朝" w:hAnsi="ＭＳ 明朝" w:eastAsia="ＭＳ 明朝"/>
          <w:sz w:val="22"/>
        </w:rPr>
        <w:t>時</w:t>
      </w:r>
      <w:r>
        <w:rPr>
          <w:rFonts w:hint="eastAsia" w:ascii="ＭＳ 明朝" w:hAnsi="ＭＳ 明朝" w:eastAsia="ＭＳ 明朝"/>
          <w:sz w:val="22"/>
        </w:rPr>
        <w:t>30</w:t>
      </w:r>
      <w:r>
        <w:rPr>
          <w:rFonts w:hint="eastAsia" w:ascii="ＭＳ 明朝" w:hAnsi="ＭＳ 明朝" w:eastAsia="ＭＳ 明朝"/>
          <w:sz w:val="22"/>
        </w:rPr>
        <w:t>分（土曜、日曜、祝日、年末年始（</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29</w:t>
      </w:r>
      <w:r>
        <w:rPr>
          <w:rFonts w:hint="eastAsia" w:ascii="ＭＳ 明朝" w:hAnsi="ＭＳ 明朝" w:eastAsia="ＭＳ 明朝"/>
          <w:sz w:val="22"/>
        </w:rPr>
        <w:t>日～１月３日）を除く）</w:t>
      </w:r>
      <w:r>
        <w:rPr>
          <w:rFonts w:hint="eastAsia" w:ascii="ＭＳ 明朝" w:hAnsi="ＭＳ 明朝" w:eastAsia="ＭＳ 明朝"/>
          <w:sz w:val="22"/>
        </w:rPr>
        <w:t xml:space="preserve">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（３）保守内容</w:t>
      </w:r>
      <w:r>
        <w:rPr>
          <w:rFonts w:hint="eastAsia" w:ascii="ＭＳ 明朝" w:hAnsi="ＭＳ 明朝" w:eastAsia="ＭＳ 明朝"/>
          <w:sz w:val="22"/>
        </w:rPr>
        <w:t xml:space="preserve"> </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想定している保守内容は下記のとおりである。</w:t>
      </w:r>
      <w:r>
        <w:rPr>
          <w:rFonts w:hint="eastAsia" w:ascii="ＭＳ 明朝" w:hAnsi="ＭＳ 明朝" w:eastAsia="ＭＳ 明朝"/>
          <w:sz w:val="22"/>
        </w:rPr>
        <w:t xml:space="preserve"> </w:t>
      </w:r>
      <w:r>
        <w:rPr>
          <w:rFonts w:hint="eastAsia" w:ascii="ＭＳ 明朝" w:hAnsi="ＭＳ 明朝" w:eastAsia="ＭＳ 明朝"/>
          <w:sz w:val="22"/>
        </w:rPr>
        <w:t>なお、受付後は速やかに対応すること。</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ア　定期的に保守点検（年１回以上）を行うこと。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イ　保守サービス拠点が兵庫県内にあり、概ね１時間以内にエンジニアによる十分な保守を図れること。５年間にわたり修理、部分提供を円滑に行える体制を確保すること。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ウ　保守契約には、出張費・部品代・技術料が含まれていること。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エ　故障・不具合があった場合は、技術者の派遣等により対応すること。</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オ　機器の修理等に時間を要する場合は代替機を用意すること。</w:t>
      </w:r>
    </w:p>
    <w:p>
      <w:pPr>
        <w:pStyle w:val="0"/>
        <w:ind w:left="829" w:hanging="829" w:hangingChars="300"/>
        <w:rPr>
          <w:rFonts w:hint="eastAsia" w:ascii="ＭＳ 明朝" w:hAnsi="ＭＳ 明朝" w:eastAsia="ＭＳ 明朝"/>
          <w:sz w:val="22"/>
        </w:rPr>
      </w:pPr>
    </w:p>
    <w:p>
      <w:pPr>
        <w:pStyle w:val="0"/>
        <w:ind w:left="829" w:hanging="829" w:hangingChars="300"/>
        <w:rPr>
          <w:rFonts w:hint="eastAsia" w:ascii="ＭＳ 明朝" w:hAnsi="ＭＳ 明朝" w:eastAsia="ＭＳ 明朝"/>
          <w:sz w:val="22"/>
        </w:rPr>
      </w:pPr>
      <w:r>
        <w:rPr>
          <w:rFonts w:hint="eastAsia" w:ascii="ＭＳ 明朝" w:hAnsi="ＭＳ 明朝" w:eastAsia="ＭＳ 明朝"/>
          <w:b w:val="1"/>
          <w:sz w:val="22"/>
        </w:rPr>
        <w:t>８．機器の設置作業等について</w:t>
      </w: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（１）設置方法</w:t>
      </w:r>
      <w:r>
        <w:rPr>
          <w:rFonts w:hint="eastAsia" w:ascii="ＭＳ 明朝" w:hAnsi="ＭＳ 明朝" w:eastAsia="ＭＳ 明朝"/>
          <w:sz w:val="22"/>
        </w:rPr>
        <w:t xml:space="preserve"> </w:t>
      </w:r>
    </w:p>
    <w:p>
      <w:pPr>
        <w:pStyle w:val="0"/>
        <w:ind w:firstLine="276" w:firstLineChars="100"/>
        <w:rPr>
          <w:rFonts w:hint="eastAsia"/>
          <w:sz w:val="22"/>
        </w:rPr>
      </w:pPr>
      <w:r>
        <w:rPr>
          <w:rFonts w:hint="eastAsia"/>
          <w:sz w:val="22"/>
        </w:rPr>
        <w:t>町の承諾を得た後に設置作業を行うこと。また、各設置機器について転倒・転落等防止の安全策及び盗難防止策を講じること。</w:t>
      </w:r>
      <w:r>
        <w:rPr>
          <w:rFonts w:hint="eastAsia"/>
          <w:sz w:val="22"/>
        </w:rPr>
        <w:t xml:space="preserve"> </w:t>
      </w:r>
    </w:p>
    <w:p>
      <w:pPr>
        <w:pStyle w:val="0"/>
        <w:ind w:firstLine="276" w:firstLineChars="100"/>
        <w:rPr>
          <w:rFonts w:hint="eastAsia"/>
          <w:sz w:val="22"/>
        </w:rPr>
      </w:pP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（２）環境構築</w:t>
      </w:r>
      <w:r>
        <w:rPr>
          <w:rFonts w:hint="eastAsia" w:ascii="ＭＳ 明朝" w:hAnsi="ＭＳ 明朝" w:eastAsia="ＭＳ 明朝"/>
          <w:sz w:val="22"/>
        </w:rPr>
        <w:t xml:space="preserve"> </w:t>
      </w:r>
    </w:p>
    <w:p>
      <w:pPr>
        <w:pStyle w:val="0"/>
        <w:ind w:firstLine="276" w:firstLineChars="100"/>
        <w:rPr>
          <w:rFonts w:hint="eastAsia"/>
          <w:sz w:val="22"/>
        </w:rPr>
      </w:pPr>
      <w:r>
        <w:rPr>
          <w:rFonts w:hint="eastAsia"/>
          <w:sz w:val="22"/>
        </w:rPr>
        <w:t>設置及び設定内容や検証等についての詳細は、町の担当者と十分に協議したうえで設置及び設定等を行うこと。</w:t>
      </w:r>
      <w:r>
        <w:rPr>
          <w:rFonts w:hint="eastAsia"/>
          <w:sz w:val="22"/>
        </w:rPr>
        <w:t xml:space="preserve"> </w:t>
      </w:r>
    </w:p>
    <w:p>
      <w:pPr>
        <w:pStyle w:val="0"/>
        <w:ind w:firstLine="276" w:firstLineChars="100"/>
        <w:rPr>
          <w:rFonts w:hint="eastAsia"/>
          <w:sz w:val="22"/>
        </w:rPr>
      </w:pP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（３）動作確認</w:t>
      </w:r>
      <w:r>
        <w:rPr>
          <w:rFonts w:hint="eastAsia" w:ascii="ＭＳ 明朝" w:hAnsi="ＭＳ 明朝" w:eastAsia="ＭＳ 明朝"/>
          <w:sz w:val="22"/>
        </w:rPr>
        <w:t xml:space="preserve"> </w:t>
      </w:r>
    </w:p>
    <w:p>
      <w:pPr>
        <w:pStyle w:val="0"/>
        <w:ind w:left="849" w:leftChars="100" w:hanging="553" w:hangingChars="200"/>
        <w:rPr>
          <w:rFonts w:hint="eastAsia" w:ascii="ＭＳ 明朝" w:hAnsi="ＭＳ 明朝" w:eastAsia="ＭＳ 明朝"/>
          <w:sz w:val="22"/>
        </w:rPr>
      </w:pPr>
      <w:r>
        <w:rPr>
          <w:rFonts w:hint="eastAsia" w:ascii="ＭＳ 明朝" w:hAnsi="ＭＳ 明朝" w:eastAsia="ＭＳ 明朝"/>
          <w:sz w:val="22"/>
        </w:rPr>
        <w:t>町の担当者立会いの下で、十分に確認を行うこと。</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（４）作業日時</w:t>
      </w:r>
      <w:r>
        <w:rPr>
          <w:rFonts w:hint="eastAsia" w:ascii="ＭＳ 明朝" w:hAnsi="ＭＳ 明朝" w:eastAsia="ＭＳ 明朝"/>
          <w:sz w:val="22"/>
        </w:rPr>
        <w:t xml:space="preserve"> </w:t>
      </w:r>
    </w:p>
    <w:p>
      <w:pPr>
        <w:pStyle w:val="0"/>
        <w:ind w:firstLine="276" w:firstLineChars="100"/>
        <w:rPr>
          <w:rFonts w:hint="eastAsia"/>
        </w:rPr>
      </w:pPr>
      <w:r>
        <w:rPr>
          <w:rFonts w:hint="eastAsia"/>
          <w:sz w:val="22"/>
        </w:rPr>
        <w:t>上記</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３</w:t>
      </w:r>
      <w:r>
        <w:rPr>
          <w:rFonts w:hint="eastAsia"/>
          <w:sz w:val="22"/>
        </w:rPr>
        <w:t>)</w:t>
      </w:r>
      <w:r>
        <w:rPr>
          <w:rFonts w:hint="eastAsia"/>
          <w:sz w:val="22"/>
        </w:rPr>
        <w:t>の設置等の作業は、窓口業務に支障を発生させないため、平日</w:t>
      </w:r>
      <w:r>
        <w:rPr>
          <w:rFonts w:hint="eastAsia"/>
          <w:sz w:val="22"/>
        </w:rPr>
        <w:t>17</w:t>
      </w:r>
      <w:r>
        <w:rPr>
          <w:rFonts w:hint="eastAsia"/>
          <w:sz w:val="22"/>
        </w:rPr>
        <w:t>時</w:t>
      </w:r>
      <w:r>
        <w:rPr>
          <w:rFonts w:hint="eastAsia"/>
          <w:sz w:val="22"/>
        </w:rPr>
        <w:t>30</w:t>
      </w:r>
      <w:r>
        <w:rPr>
          <w:rFonts w:hint="eastAsia"/>
          <w:sz w:val="22"/>
        </w:rPr>
        <w:t>分以降に行うことも含めて計画すること。</w:t>
      </w:r>
    </w:p>
    <w:p>
      <w:pPr>
        <w:pStyle w:val="0"/>
        <w:ind w:left="829" w:hanging="829" w:hangingChars="30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９．検収及び納品物</w:t>
      </w:r>
    </w:p>
    <w:p>
      <w:pPr>
        <w:pStyle w:val="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納品物は次のとおりとし、内容及び詳細は協議の上決定する。</w:t>
      </w:r>
    </w:p>
    <w:p>
      <w:pPr>
        <w:pStyle w:val="0"/>
        <w:rPr>
          <w:rFonts w:hint="eastAsia" w:ascii="ＭＳ 明朝" w:hAnsi="ＭＳ 明朝" w:eastAsia="ＭＳ 明朝"/>
          <w:sz w:val="22"/>
        </w:rPr>
      </w:pPr>
      <w:r>
        <w:rPr>
          <w:rFonts w:hint="eastAsia" w:ascii="ＭＳ 明朝" w:hAnsi="ＭＳ 明朝" w:eastAsia="ＭＳ 明朝"/>
          <w:sz w:val="22"/>
        </w:rPr>
        <w:t>（１）調達機器一式</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（２）操作手順等マニュアル　２部</w:t>
      </w:r>
    </w:p>
    <w:p>
      <w:pPr>
        <w:pStyle w:val="0"/>
        <w:rPr>
          <w:rFonts w:hint="eastAsia" w:ascii="ＭＳ 明朝" w:hAnsi="ＭＳ 明朝" w:eastAsia="ＭＳ 明朝"/>
          <w:sz w:val="22"/>
        </w:rPr>
      </w:pPr>
      <w:r>
        <w:rPr>
          <w:rFonts w:hint="eastAsia" w:ascii="ＭＳ 明朝" w:hAnsi="ＭＳ 明朝" w:eastAsia="ＭＳ 明朝"/>
          <w:sz w:val="22"/>
        </w:rPr>
        <w:t>（３）マニュアル</w:t>
      </w:r>
      <w:r>
        <w:rPr>
          <w:rFonts w:hint="eastAsia" w:ascii="ＭＳ 明朝" w:hAnsi="ＭＳ 明朝" w:eastAsia="ＭＳ 明朝"/>
          <w:sz w:val="22"/>
        </w:rPr>
        <w:t>PDF</w:t>
      </w:r>
      <w:r>
        <w:rPr>
          <w:rFonts w:hint="eastAsia" w:ascii="ＭＳ 明朝" w:hAnsi="ＭＳ 明朝" w:eastAsia="ＭＳ 明朝"/>
          <w:sz w:val="22"/>
        </w:rPr>
        <w:t>データを格納した</w:t>
      </w:r>
      <w:r>
        <w:rPr>
          <w:rFonts w:hint="eastAsia" w:ascii="ＭＳ 明朝" w:hAnsi="ＭＳ 明朝" w:eastAsia="ＭＳ 明朝"/>
          <w:sz w:val="22"/>
        </w:rPr>
        <w:t>CD-R</w:t>
      </w:r>
      <w:r>
        <w:rPr>
          <w:rFonts w:hint="eastAsia" w:ascii="ＭＳ 明朝" w:hAnsi="ＭＳ 明朝" w:eastAsia="ＭＳ 明朝"/>
          <w:sz w:val="22"/>
        </w:rPr>
        <w:t>等　１部</w:t>
      </w:r>
    </w:p>
    <w:p>
      <w:pPr>
        <w:pStyle w:val="0"/>
        <w:rPr>
          <w:rFonts w:hint="eastAsia" w:ascii="ＭＳ 明朝" w:hAnsi="ＭＳ 明朝" w:eastAsia="ＭＳ 明朝"/>
          <w:sz w:val="22"/>
        </w:rPr>
      </w:pPr>
      <w:r>
        <w:rPr>
          <w:rFonts w:hint="eastAsia" w:ascii="ＭＳ 明朝" w:hAnsi="ＭＳ 明朝" w:eastAsia="ＭＳ 明朝"/>
          <w:sz w:val="22"/>
        </w:rPr>
        <w:t>（４）業務完了報告書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b w:val="1"/>
          <w:sz w:val="22"/>
        </w:rPr>
        <w:t>10</w:t>
      </w:r>
      <w:r>
        <w:rPr>
          <w:rFonts w:hint="eastAsia" w:ascii="ＭＳ 明朝" w:hAnsi="ＭＳ 明朝" w:eastAsia="ＭＳ 明朝"/>
          <w:b w:val="1"/>
          <w:sz w:val="22"/>
        </w:rPr>
        <w:t>．職員に対する操作研修</w:t>
      </w:r>
    </w:p>
    <w:p>
      <w:pPr>
        <w:pStyle w:val="0"/>
        <w:ind w:firstLine="276" w:firstLineChars="100"/>
        <w:rPr>
          <w:rFonts w:hint="eastAsia" w:ascii="ＭＳ 明朝" w:hAnsi="ＭＳ 明朝" w:eastAsia="ＭＳ 明朝"/>
          <w:sz w:val="22"/>
        </w:rPr>
      </w:pPr>
      <w:r>
        <w:rPr>
          <w:rFonts w:hint="eastAsia" w:ascii="ＭＳ 明朝" w:hAnsi="ＭＳ 明朝" w:eastAsia="ＭＳ 明朝"/>
          <w:sz w:val="22"/>
        </w:rPr>
        <w:t>職員に対する操作研修はマニュアルを用いて導入までに行うこと。なお、運用開始日は</w:t>
      </w:r>
      <w:r>
        <w:rPr>
          <w:rFonts w:hint="eastAsia" w:ascii="ＭＳ 明朝" w:hAnsi="ＭＳ 明朝" w:eastAsia="ＭＳ 明朝"/>
          <w:sz w:val="22"/>
          <w:u w:val="single" w:color="auto"/>
        </w:rPr>
        <w:t>令和７年１１月５日（水）以降</w:t>
      </w:r>
      <w:r>
        <w:rPr>
          <w:rFonts w:hint="eastAsia" w:ascii="ＭＳ 明朝" w:hAnsi="ＭＳ 明朝" w:eastAsia="ＭＳ 明朝"/>
          <w:sz w:val="22"/>
        </w:rPr>
        <w:t>を想定している。したがって、それまでに研修を終える必要があるため、設置時期については協議すること。</w:t>
      </w:r>
      <w:r>
        <w:rPr>
          <w:rFonts w:hint="eastAsia" w:ascii="ＭＳ 明朝" w:hAnsi="ＭＳ 明朝" w:eastAsia="ＭＳ 明朝"/>
          <w:sz w:val="22"/>
        </w:rPr>
        <w:t xml:space="preserve"> </w:t>
      </w:r>
      <w:r>
        <w:rPr>
          <w:rFonts w:hint="eastAsia" w:ascii="ＭＳ 明朝" w:hAnsi="ＭＳ 明朝" w:eastAsia="ＭＳ 明朝"/>
          <w:sz w:val="22"/>
        </w:rPr>
        <w:t>また、操作研修は</w:t>
      </w:r>
      <w:r>
        <w:rPr>
          <w:rFonts w:hint="eastAsia"/>
          <w:sz w:val="22"/>
        </w:rPr>
        <w:t>平日の</w:t>
      </w:r>
      <w:r>
        <w:rPr>
          <w:rFonts w:hint="eastAsia"/>
          <w:sz w:val="22"/>
        </w:rPr>
        <w:t>17</w:t>
      </w:r>
      <w:r>
        <w:rPr>
          <w:rFonts w:hint="eastAsia"/>
          <w:sz w:val="22"/>
        </w:rPr>
        <w:t>時</w:t>
      </w:r>
      <w:r>
        <w:rPr>
          <w:rFonts w:hint="eastAsia"/>
          <w:sz w:val="22"/>
        </w:rPr>
        <w:t>15</w:t>
      </w:r>
      <w:r>
        <w:rPr>
          <w:rFonts w:hint="eastAsia"/>
          <w:sz w:val="22"/>
        </w:rPr>
        <w:t>分以降に行うこと。</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11</w:t>
      </w:r>
      <w:r>
        <w:rPr>
          <w:rFonts w:hint="eastAsia" w:ascii="ＭＳ 明朝" w:hAnsi="ＭＳ 明朝" w:eastAsia="ＭＳ 明朝"/>
          <w:b w:val="1"/>
          <w:sz w:val="22"/>
        </w:rPr>
        <w:t>．セキュリティに関する要件</w:t>
      </w:r>
      <w:r>
        <w:rPr>
          <w:rFonts w:hint="eastAsia" w:ascii="ＭＳ 明朝" w:hAnsi="ＭＳ 明朝" w:eastAsia="ＭＳ 明朝"/>
          <w:sz w:val="22"/>
        </w:rPr>
        <w:t xml:space="preserve"> </w:t>
      </w: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（１）レジシステムに使用するＯＳなどのソフトウェアは、最新のセキュリティプログラムを適用し、最新の状態に保つこと。</w:t>
      </w:r>
      <w:r>
        <w:rPr>
          <w:rFonts w:hint="eastAsia" w:ascii="ＭＳ 明朝" w:hAnsi="ＭＳ 明朝" w:eastAsia="ＭＳ 明朝"/>
          <w:sz w:val="22"/>
        </w:rPr>
        <w:t xml:space="preserve"> </w:t>
      </w:r>
    </w:p>
    <w:p>
      <w:pPr>
        <w:pStyle w:val="0"/>
        <w:ind w:left="0" w:leftChars="0" w:hanging="829" w:hangingChars="300"/>
        <w:rPr>
          <w:rFonts w:hint="eastAsia" w:ascii="ＭＳ 明朝" w:hAnsi="ＭＳ 明朝" w:eastAsia="ＭＳ 明朝"/>
          <w:sz w:val="22"/>
        </w:rPr>
      </w:pPr>
      <w:r>
        <w:rPr>
          <w:rFonts w:hint="eastAsia" w:ascii="ＭＳ 明朝" w:hAnsi="ＭＳ 明朝" w:eastAsia="ＭＳ 明朝"/>
          <w:sz w:val="22"/>
        </w:rPr>
        <w:t>（２）レジシステムの脆弱性が発見された場合は、直ちに対策を行うとともに被害の有無について調査を行うこと。</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b w:val="1"/>
          <w:sz w:val="22"/>
        </w:rPr>
        <w:t>12</w:t>
      </w:r>
      <w:r>
        <w:rPr>
          <w:rFonts w:hint="eastAsia" w:ascii="ＭＳ 明朝" w:hAnsi="ＭＳ 明朝" w:eastAsia="ＭＳ 明朝"/>
          <w:b w:val="1"/>
          <w:sz w:val="22"/>
        </w:rPr>
        <w:t>．秘密保持に関する要件</w:t>
      </w:r>
      <w:r>
        <w:rPr>
          <w:rFonts w:hint="eastAsia" w:ascii="ＭＳ 明朝" w:hAnsi="ＭＳ 明朝" w:eastAsia="ＭＳ 明朝"/>
          <w:sz w:val="22"/>
        </w:rPr>
        <w:t xml:space="preserve"> </w:t>
      </w:r>
    </w:p>
    <w:p>
      <w:pPr>
        <w:pStyle w:val="0"/>
        <w:ind w:firstLine="276" w:firstLineChars="100"/>
        <w:rPr>
          <w:rFonts w:hint="eastAsia"/>
        </w:rPr>
      </w:pPr>
      <w:r>
        <w:rPr>
          <w:rFonts w:hint="eastAsia"/>
          <w:sz w:val="22"/>
        </w:rPr>
        <w:t>業務遂行上知り得た秘密及び事実を一切他にもらさないこと。この守秘義務は、契約終了後も課されるものであり、従事する者が離職した場合も同様に遵守させること。</w:t>
      </w:r>
      <w:r>
        <w:rPr>
          <w:rFonts w:hint="eastAsia"/>
        </w:rPr>
        <w:t xml:space="preserve"> </w:t>
      </w:r>
    </w:p>
    <w:p>
      <w:pPr>
        <w:pStyle w:val="0"/>
        <w:ind w:firstLine="276" w:firstLineChars="100"/>
        <w:rPr>
          <w:rFonts w:hint="eastAsia"/>
        </w:rPr>
      </w:pPr>
    </w:p>
    <w:p>
      <w:pPr>
        <w:pStyle w:val="0"/>
        <w:rPr>
          <w:rFonts w:hint="eastAsia" w:ascii="ＭＳ 明朝" w:hAnsi="ＭＳ 明朝" w:eastAsia="ＭＳ 明朝"/>
          <w:sz w:val="22"/>
        </w:rPr>
      </w:pPr>
      <w:r>
        <w:rPr>
          <w:rFonts w:hint="eastAsia" w:ascii="ＭＳ 明朝" w:hAnsi="ＭＳ 明朝" w:eastAsia="ＭＳ 明朝"/>
          <w:b w:val="1"/>
          <w:sz w:val="22"/>
        </w:rPr>
        <w:t>13</w:t>
      </w:r>
      <w:r>
        <w:rPr>
          <w:rFonts w:hint="eastAsia" w:ascii="ＭＳ 明朝" w:hAnsi="ＭＳ 明朝" w:eastAsia="ＭＳ 明朝"/>
          <w:b w:val="1"/>
          <w:sz w:val="22"/>
        </w:rPr>
        <w:t>．その他</w:t>
      </w:r>
      <w:r>
        <w:rPr>
          <w:rFonts w:hint="eastAsia" w:ascii="ＭＳ 明朝" w:hAnsi="ＭＳ 明朝" w:eastAsia="ＭＳ 明朝"/>
          <w:sz w:val="22"/>
        </w:rPr>
        <w:t xml:space="preserve"> </w:t>
      </w: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（１）調達する物品は新品であること。</w:t>
      </w: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（２）調達の履行に当たって発生した損害（第三者に及ぼした損害を含む）のために生じた経費については、事業者が負担すること。</w:t>
      </w:r>
    </w:p>
    <w:p>
      <w:pPr>
        <w:pStyle w:val="0"/>
        <w:ind w:left="829" w:hanging="829" w:hangingChars="300"/>
        <w:rPr>
          <w:rFonts w:hint="eastAsia" w:ascii="ＭＳ 明朝" w:hAnsi="ＭＳ 明朝" w:eastAsia="ＭＳ 明朝"/>
          <w:sz w:val="22"/>
        </w:rPr>
      </w:pPr>
      <w:r>
        <w:rPr>
          <w:rFonts w:hint="eastAsia" w:ascii="ＭＳ 明朝" w:hAnsi="ＭＳ 明朝" w:eastAsia="ＭＳ 明朝"/>
          <w:sz w:val="22"/>
        </w:rPr>
        <w:t>（３）本仕様書に定める事項について疑義が生じた場合又は本仕様書に定めのない事項が生じた場合について、町と事業者双方協議の上決定する。</w:t>
      </w:r>
    </w:p>
    <w:p>
      <w:pPr>
        <w:pStyle w:val="0"/>
        <w:rPr>
          <w:rFonts w:hint="eastAsia" w:ascii="ＭＳ 明朝" w:hAnsi="ＭＳ 明朝" w:eastAsia="ＭＳ 明朝"/>
          <w:sz w:val="22"/>
        </w:rPr>
      </w:pPr>
    </w:p>
    <w:sectPr>
      <w:pgSz w:w="11906" w:h="16838"/>
      <w:pgMar w:top="1134" w:right="1134" w:bottom="1588" w:left="1588" w:header="851" w:footer="992" w:gutter="0"/>
      <w:cols w:space="720"/>
      <w:textDirection w:val="lrTb"/>
      <w:docGrid w:type="linesAndChars" w:linePitch="361" w:charSpace="115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Moves/>
  <w:defaultTabStop w:val="840"/>
  <w:defaultTableStyle w:val="33"/>
  <w:drawingGridHorizontalSpacing w:val="148"/>
  <w:drawingGridVerticalSpacing w:val="181"/>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9" w:lineRule="exact"/>
      <w:jc w:val="both"/>
    </w:pPr>
    <w:rPr>
      <w:spacing w:val="15"/>
      <w:sz w:val="26"/>
    </w:rPr>
  </w:style>
  <w:style w:type="paragraph" w:styleId="16">
    <w:name w:val="Body Text"/>
    <w:basedOn w:val="0"/>
    <w:next w:val="16"/>
    <w:link w:val="0"/>
    <w:uiPriority w:val="0"/>
    <w:pPr>
      <w:kinsoku w:val="0"/>
      <w:autoSpaceDE w:val="0"/>
      <w:autoSpaceDN w:val="0"/>
      <w:snapToGrid w:val="0"/>
      <w:ind w:right="-169" w:rightChars="-57"/>
      <w:jc w:val="left"/>
    </w:pPr>
    <w:rPr>
      <w:spacing w:val="-30"/>
      <w:sz w:val="21"/>
    </w:rPr>
  </w:style>
  <w:style w:type="paragraph" w:styleId="17">
    <w:name w:val="Body Text 2"/>
    <w:basedOn w:val="0"/>
    <w:next w:val="17"/>
    <w:link w:val="0"/>
    <w:uiPriority w:val="0"/>
    <w:rPr>
      <w:sz w:val="40"/>
    </w:rPr>
  </w:style>
  <w:style w:type="paragraph" w:styleId="18">
    <w:name w:val="Date"/>
    <w:basedOn w:val="0"/>
    <w:next w:val="0"/>
    <w:link w:val="0"/>
    <w:uiPriority w:val="0"/>
  </w:style>
  <w:style w:type="paragraph" w:styleId="19">
    <w:name w:val="Body Text Indent"/>
    <w:basedOn w:val="0"/>
    <w:next w:val="19"/>
    <w:link w:val="0"/>
    <w:uiPriority w:val="0"/>
    <w:pPr>
      <w:autoSpaceDE w:val="0"/>
      <w:autoSpaceDN w:val="0"/>
      <w:ind w:left="47" w:leftChars="16" w:firstLine="296" w:firstLineChars="100"/>
    </w:pPr>
  </w:style>
  <w:style w:type="paragraph" w:styleId="20">
    <w:name w:val="Body Text 3"/>
    <w:basedOn w:val="0"/>
    <w:next w:val="20"/>
    <w:link w:val="0"/>
    <w:uiPriority w:val="0"/>
    <w:pPr>
      <w:kinsoku w:val="0"/>
      <w:overflowPunct w:val="0"/>
      <w:autoSpaceDE w:val="0"/>
      <w:autoSpaceDN w:val="0"/>
      <w:ind w:right="-435" w:rightChars="-147"/>
      <w:jc w:val="left"/>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0"/>
    <w:uiPriority w:val="0"/>
    <w:pPr>
      <w:jc w:val="center"/>
    </w:pPr>
  </w:style>
  <w:style w:type="paragraph" w:styleId="23">
    <w:name w:val="Closing"/>
    <w:basedOn w:val="0"/>
    <w:next w:val="23"/>
    <w:link w:val="29"/>
    <w:uiPriority w:val="0"/>
    <w:pPr>
      <w:jc w:val="right"/>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sz w:val="24"/>
    </w:rPr>
  </w:style>
  <w:style w:type="character" w:styleId="28">
    <w:name w:val="Hyperlink"/>
    <w:next w:val="28"/>
    <w:link w:val="0"/>
    <w:uiPriority w:val="0"/>
    <w:rPr>
      <w:color w:val="0000FF"/>
      <w:u w:val="single" w:color="auto"/>
    </w:rPr>
  </w:style>
  <w:style w:type="character" w:styleId="29" w:customStyle="1">
    <w:name w:val="結語 (文字)"/>
    <w:next w:val="29"/>
    <w:link w:val="23"/>
    <w:uiPriority w:val="0"/>
    <w:rPr>
      <w:rFonts w:ascii="ＭＳ 明朝" w:hAnsi="ＭＳ 明朝"/>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1915</TotalTime>
  <Pages>7</Pages>
  <Words>40</Words>
  <Characters>3865</Characters>
  <Application>JUST Note</Application>
  <Lines>220</Lines>
  <Paragraphs>119</Paragraphs>
  <CharactersWithSpaces>3977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西脇市役所</dc:creator>
  <cp:lastModifiedBy>oguni</cp:lastModifiedBy>
  <cp:lastPrinted>2025-07-22T06:51:28Z</cp:lastPrinted>
  <dcterms:created xsi:type="dcterms:W3CDTF">2020-06-05T07:00:00Z</dcterms:created>
  <dcterms:modified xsi:type="dcterms:W3CDTF">2025-07-25T02:31:05Z</dcterms:modified>
  <cp:revision>113</cp:revision>
</cp:coreProperties>
</file>