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right"/>
        <w:rPr>
          <w:rFonts w:hint="eastAsia" w:ascii="ＭＳ 明朝" w:hAnsi="ＭＳ 明朝" w:eastAsia="ＭＳ 明朝"/>
        </w:rPr>
      </w:pPr>
      <w:r>
        <w:rPr>
          <w:rFonts w:hint="eastAsia" w:ascii="ＭＳ 明朝" w:hAnsi="ＭＳ 明朝" w:eastAsia="ＭＳ 明朝"/>
        </w:rPr>
        <w:t>令和８年４月１日訓令第６号</w:t>
      </w:r>
    </w:p>
    <w:p>
      <w:pPr>
        <w:pStyle w:val="0"/>
        <w:spacing w:line="340" w:lineRule="exact"/>
        <w:jc w:val="right"/>
        <w:rPr>
          <w:rFonts w:hint="eastAsia" w:ascii="ＭＳ 明朝" w:hAnsi="ＭＳ 明朝" w:eastAsia="ＭＳ 明朝"/>
          <w:b w:val="1"/>
          <w:sz w:val="24"/>
        </w:rPr>
      </w:pPr>
    </w:p>
    <w:p>
      <w:pPr>
        <w:pStyle w:val="0"/>
        <w:spacing w:line="340" w:lineRule="exact"/>
        <w:jc w:val="center"/>
        <w:rPr>
          <w:rFonts w:hint="eastAsia" w:ascii="ＭＳ 明朝" w:hAnsi="ＭＳ 明朝" w:eastAsia="ＭＳ 明朝"/>
          <w:b w:val="1"/>
          <w:sz w:val="24"/>
        </w:rPr>
      </w:pPr>
      <w:r>
        <w:rPr>
          <w:rFonts w:hint="eastAsia" w:ascii="ＭＳ 明朝" w:hAnsi="ＭＳ 明朝" w:eastAsia="ＭＳ 明朝"/>
          <w:b w:val="1"/>
          <w:sz w:val="24"/>
        </w:rPr>
        <w:t>福崎町公共施設予約システム導入業務事業者選定要領</w:t>
      </w:r>
    </w:p>
    <w:p>
      <w:pPr>
        <w:pStyle w:val="0"/>
        <w:spacing w:line="340" w:lineRule="exact"/>
        <w:jc w:val="center"/>
        <w:rPr>
          <w:rFonts w:hint="eastAsia" w:ascii="ＭＳ 明朝" w:hAnsi="ＭＳ 明朝" w:eastAsia="ＭＳ 明朝"/>
          <w:sz w:val="21"/>
        </w:rPr>
      </w:pPr>
    </w:p>
    <w:p>
      <w:pPr>
        <w:pStyle w:val="0"/>
        <w:spacing w:line="340" w:lineRule="exact"/>
        <w:jc w:val="center"/>
        <w:rPr>
          <w:rFonts w:hint="eastAsia" w:ascii="ＭＳ 明朝" w:hAnsi="ＭＳ 明朝" w:eastAsia="ＭＳ 明朝"/>
          <w:sz w:val="21"/>
        </w:rPr>
      </w:pPr>
    </w:p>
    <w:p>
      <w:pPr>
        <w:pStyle w:val="0"/>
        <w:spacing w:line="300" w:lineRule="exact"/>
        <w:ind w:left="210" w:hanging="210" w:hangingChars="100"/>
        <w:rPr>
          <w:rFonts w:hint="eastAsia" w:ascii="ＭＳ 明朝" w:hAnsi="ＭＳ 明朝" w:eastAsia="ＭＳ 明朝"/>
          <w:sz w:val="21"/>
        </w:rPr>
      </w:pPr>
      <w:r>
        <w:rPr>
          <w:rFonts w:hint="eastAsia" w:ascii="ＭＳ 明朝" w:hAnsi="ＭＳ 明朝" w:eastAsia="ＭＳ 明朝"/>
          <w:sz w:val="21"/>
        </w:rPr>
        <w:t>１．選定委員会の設置</w:t>
      </w:r>
    </w:p>
    <w:p>
      <w:pPr>
        <w:pStyle w:val="0"/>
        <w:spacing w:line="300" w:lineRule="exact"/>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本町が公募型プロポーザル方式で実施する福崎町公共施設予約システム導入業務に関する提案を厳正かつ公正に審査するため、福崎町公共施設予約システム導入業務公募型プロポーザル選定委員会（以下「選定委員会」という。）を設置する。</w:t>
      </w:r>
    </w:p>
    <w:p>
      <w:pPr>
        <w:pStyle w:val="0"/>
        <w:spacing w:line="300" w:lineRule="exact"/>
        <w:ind w:left="210" w:hanging="210" w:hangingChars="100"/>
        <w:rPr>
          <w:rFonts w:hint="eastAsia" w:ascii="ＭＳ 明朝" w:hAnsi="ＭＳ 明朝" w:eastAsia="ＭＳ 明朝"/>
          <w:sz w:val="21"/>
        </w:rPr>
      </w:pPr>
    </w:p>
    <w:p>
      <w:pPr>
        <w:pStyle w:val="0"/>
        <w:spacing w:line="300" w:lineRule="exact"/>
        <w:ind w:leftChars="0" w:firstLine="0" w:firstLineChars="0"/>
        <w:rPr>
          <w:rFonts w:hint="eastAsia" w:ascii="ＭＳ 明朝" w:hAnsi="ＭＳ 明朝" w:eastAsia="ＭＳ 明朝"/>
          <w:sz w:val="21"/>
        </w:rPr>
      </w:pPr>
      <w:r>
        <w:rPr>
          <w:rFonts w:hint="eastAsia" w:ascii="ＭＳ 明朝" w:hAnsi="ＭＳ 明朝" w:eastAsia="ＭＳ 明朝"/>
          <w:sz w:val="21"/>
        </w:rPr>
        <w:t>２．選定委員会の掌握事務</w:t>
      </w:r>
    </w:p>
    <w:p>
      <w:pPr>
        <w:pStyle w:val="0"/>
        <w:autoSpaceDE w:val="0"/>
        <w:autoSpaceDN w:val="0"/>
        <w:adjustRightInd w:val="0"/>
        <w:spacing w:line="300" w:lineRule="exact"/>
        <w:rPr>
          <w:rFonts w:hint="eastAsia" w:ascii="ＭＳ 明朝" w:hAnsi="ＭＳ 明朝" w:eastAsia="ＭＳ 明朝"/>
          <w:sz w:val="21"/>
        </w:rPr>
      </w:pPr>
      <w:r>
        <w:rPr>
          <w:rFonts w:hint="eastAsia" w:ascii="ＭＳ 明朝" w:hAnsi="ＭＳ 明朝" w:eastAsia="ＭＳ 明朝"/>
          <w:sz w:val="21"/>
        </w:rPr>
        <w:t>　選定委員会は、福崎町公共施設予約システム導入業務に関する</w:t>
      </w:r>
      <w:r>
        <w:rPr>
          <w:rFonts w:hint="eastAsia" w:ascii="ＭＳ 明朝" w:hAnsi="ＭＳ 明朝" w:eastAsia="ＭＳ 明朝"/>
          <w:color w:val="000000"/>
          <w:sz w:val="21"/>
        </w:rPr>
        <w:t>福崎町公共施設予約システム導入業務委託</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プロポーザル審査要領に基づき、以下の項目について審査する。</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（１）業務実績</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（２）本事業に対する取組み・考え方</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（３）システムの特徴</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（４）システムの操作性</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（５）システムの拡張性</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（６）連携できる決済手段</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（７）運用・保守サポート・セキュリティ対策</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（８）見積価格</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（９）機能要件一覧</w:t>
      </w:r>
    </w:p>
    <w:p>
      <w:pPr>
        <w:pStyle w:val="0"/>
        <w:spacing w:line="300" w:lineRule="exact"/>
        <w:ind w:firstLine="210" w:firstLine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10</w:t>
      </w:r>
      <w:r>
        <w:rPr>
          <w:rFonts w:hint="eastAsia" w:ascii="ＭＳ 明朝" w:hAnsi="ＭＳ 明朝" w:eastAsia="ＭＳ 明朝"/>
          <w:sz w:val="21"/>
        </w:rPr>
        <w:t>）追加提案</w:t>
      </w:r>
    </w:p>
    <w:p>
      <w:pPr>
        <w:pStyle w:val="0"/>
        <w:spacing w:line="300" w:lineRule="exact"/>
        <w:rPr>
          <w:rFonts w:hint="eastAsia" w:ascii="ＭＳ 明朝" w:hAnsi="ＭＳ 明朝" w:eastAsia="ＭＳ 明朝"/>
          <w:sz w:val="21"/>
        </w:rPr>
      </w:pPr>
    </w:p>
    <w:p>
      <w:pPr>
        <w:pStyle w:val="0"/>
        <w:spacing w:line="300" w:lineRule="exact"/>
        <w:rPr>
          <w:rFonts w:hint="eastAsia" w:ascii="ＭＳ 明朝" w:hAnsi="ＭＳ 明朝" w:eastAsia="ＭＳ 明朝"/>
          <w:sz w:val="21"/>
        </w:rPr>
      </w:pPr>
      <w:r>
        <w:rPr>
          <w:rFonts w:hint="eastAsia" w:ascii="ＭＳ 明朝" w:hAnsi="ＭＳ 明朝" w:eastAsia="ＭＳ 明朝"/>
          <w:sz w:val="21"/>
        </w:rPr>
        <w:t>３．選定委員会の委員の構成</w:t>
      </w:r>
    </w:p>
    <w:p>
      <w:pPr>
        <w:pStyle w:val="0"/>
        <w:spacing w:line="300" w:lineRule="exact"/>
        <w:rPr>
          <w:rFonts w:hint="eastAsia" w:ascii="ＭＳ 明朝" w:hAnsi="ＭＳ 明朝" w:eastAsia="ＭＳ 明朝"/>
          <w:sz w:val="21"/>
        </w:rPr>
      </w:pPr>
      <w:r>
        <w:rPr>
          <w:rFonts w:hint="eastAsia" w:ascii="ＭＳ 明朝" w:hAnsi="ＭＳ 明朝" w:eastAsia="ＭＳ 明朝"/>
          <w:sz w:val="21"/>
        </w:rPr>
        <w:t>　（１）選定委員会の委員は次のとおりとする。</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副町長</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総務課職員１名以内</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企画財政課長</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企画財政課職員１名以内</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会計管理者</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出納室職員１名以内</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農林振興課職員１名以内</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まちづくり課職員１名以内</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社会教育課長</w:t>
      </w:r>
    </w:p>
    <w:p>
      <w:pPr>
        <w:pStyle w:val="0"/>
        <w:widowControl w:val="0"/>
        <w:spacing w:line="300" w:lineRule="exact"/>
        <w:ind w:left="404" w:leftChars="0" w:firstLine="420" w:firstLineChars="200"/>
        <w:jc w:val="both"/>
        <w:rPr>
          <w:rFonts w:hint="eastAsia" w:ascii="ＭＳ 明朝" w:hAnsi="ＭＳ 明朝" w:eastAsia="ＭＳ 明朝"/>
          <w:sz w:val="21"/>
        </w:rPr>
      </w:pPr>
      <w:r>
        <w:rPr>
          <w:rFonts w:hint="eastAsia" w:ascii="ＭＳ 明朝" w:hAnsi="ＭＳ 明朝" w:eastAsia="ＭＳ 明朝"/>
          <w:sz w:val="21"/>
        </w:rPr>
        <w:t>社会教育課職員２名以内</w:t>
      </w:r>
    </w:p>
    <w:p>
      <w:pPr>
        <w:pStyle w:val="0"/>
        <w:spacing w:line="300" w:lineRule="exact"/>
        <w:ind w:left="0" w:leftChars="0" w:firstLine="210" w:firstLineChars="100"/>
        <w:rPr>
          <w:rFonts w:hint="eastAsia" w:ascii="ＭＳ 明朝" w:hAnsi="ＭＳ 明朝" w:eastAsia="ＭＳ 明朝"/>
          <w:sz w:val="21"/>
        </w:rPr>
      </w:pPr>
      <w:r>
        <w:rPr>
          <w:rFonts w:hint="eastAsia" w:ascii="ＭＳ 明朝" w:hAnsi="ＭＳ 明朝" w:eastAsia="ＭＳ 明朝"/>
          <w:sz w:val="21"/>
        </w:rPr>
        <w:t>（２）委員長は副町長をもって充てる。</w:t>
      </w:r>
    </w:p>
    <w:p>
      <w:pPr>
        <w:pStyle w:val="0"/>
        <w:spacing w:line="300" w:lineRule="exact"/>
        <w:ind w:left="0" w:leftChars="0" w:firstLine="210" w:firstLineChars="100"/>
        <w:rPr>
          <w:rFonts w:hint="eastAsia" w:ascii="ＭＳ 明朝" w:hAnsi="ＭＳ 明朝" w:eastAsia="ＭＳ 明朝"/>
          <w:sz w:val="21"/>
        </w:rPr>
      </w:pPr>
    </w:p>
    <w:p>
      <w:pPr>
        <w:pStyle w:val="17"/>
        <w:shd w:val="clear" w:color="auto" w:fill="FFFFFF"/>
        <w:spacing w:before="0" w:beforeLines="0" w:beforeAutospacing="0" w:after="0" w:afterLines="0" w:afterAutospacing="0" w:line="300" w:lineRule="exact"/>
        <w:ind w:left="0" w:leftChars="0" w:right="0" w:rightChars="0" w:hanging="200" w:hangingChars="100"/>
        <w:rPr>
          <w:rFonts w:hint="eastAsia"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事業者選定の方法</w:t>
      </w:r>
      <w:r>
        <w:rPr>
          <w:rFonts w:hint="eastAsia" w:ascii="ＭＳ 明朝" w:hAnsi="ＭＳ 明朝" w:eastAsia="ＭＳ 明朝"/>
          <w:sz w:val="21"/>
        </w:rPr>
        <w:br w:type="textWrapping" w:clear="none"/>
      </w:r>
      <w:r>
        <w:rPr>
          <w:rFonts w:hint="eastAsia" w:ascii="ＭＳ 明朝" w:hAnsi="ＭＳ 明朝" w:eastAsia="ＭＳ 明朝"/>
          <w:sz w:val="21"/>
        </w:rPr>
        <w:t>（１）選定委員会は、全委員の出席によって成立する。</w:t>
      </w:r>
      <w:r>
        <w:rPr>
          <w:rFonts w:hint="eastAsia" w:ascii="ＭＳ 明朝" w:hAnsi="ＭＳ 明朝" w:eastAsia="ＭＳ 明朝"/>
          <w:sz w:val="21"/>
        </w:rPr>
        <w:br w:type="textWrapping" w:clear="none"/>
      </w:r>
      <w:r>
        <w:rPr>
          <w:rFonts w:hint="eastAsia" w:ascii="ＭＳ 明朝" w:hAnsi="ＭＳ 明朝" w:eastAsia="ＭＳ 明朝"/>
          <w:sz w:val="21"/>
        </w:rPr>
        <w:t>（２）評価を行うための採点票は</w:t>
      </w:r>
      <w:r>
        <w:rPr>
          <w:rFonts w:hint="eastAsia" w:ascii="ＭＳ 明朝" w:hAnsi="ＭＳ 明朝" w:eastAsia="ＭＳ 明朝"/>
          <w:color w:val="000000"/>
          <w:sz w:val="21"/>
        </w:rPr>
        <w:t>福崎町公共施設予約システム導入に係るプロポーザル　　　　　　</w:t>
      </w:r>
    </w:p>
    <w:p>
      <w:pPr>
        <w:pStyle w:val="17"/>
        <w:shd w:val="clear" w:color="auto" w:fill="FFFFFF"/>
        <w:spacing w:before="0" w:beforeLines="0" w:beforeAutospacing="0" w:after="0" w:afterLines="0" w:afterAutospacing="0" w:line="300" w:lineRule="exact"/>
        <w:ind w:left="210" w:leftChars="100" w:right="0" w:rightChars="0" w:firstLine="420" w:firstLineChars="200"/>
        <w:rPr>
          <w:rFonts w:hint="eastAsia" w:ascii="ＭＳ 明朝" w:hAnsi="ＭＳ 明朝" w:eastAsia="ＭＳ 明朝"/>
          <w:sz w:val="21"/>
        </w:rPr>
      </w:pPr>
      <w:r>
        <w:rPr>
          <w:rFonts w:hint="eastAsia" w:ascii="ＭＳ 明朝" w:hAnsi="ＭＳ 明朝" w:eastAsia="ＭＳ 明朝"/>
          <w:color w:val="000000"/>
          <w:sz w:val="21"/>
        </w:rPr>
        <w:t>審査要領</w:t>
      </w:r>
      <w:bookmarkStart w:id="0" w:name="_GoBack"/>
      <w:bookmarkEnd w:id="0"/>
      <w:r>
        <w:rPr>
          <w:rFonts w:hint="eastAsia" w:ascii="ＭＳ 明朝" w:hAnsi="ＭＳ 明朝" w:eastAsia="ＭＳ 明朝"/>
          <w:sz w:val="21"/>
        </w:rPr>
        <w:t>のとおりとし、全委員で採点しそれを集計したものを得点とし、合計得点</w:t>
      </w:r>
    </w:p>
    <w:p>
      <w:pPr>
        <w:pStyle w:val="17"/>
        <w:shd w:val="clear" w:color="auto" w:fill="FFFFFF"/>
        <w:spacing w:before="0" w:beforeLines="0" w:beforeAutospacing="0" w:after="0" w:afterLines="0" w:afterAutospacing="0" w:line="300" w:lineRule="exact"/>
        <w:ind w:left="210" w:leftChars="100" w:right="0" w:rightChars="0" w:firstLine="420" w:firstLineChars="200"/>
        <w:rPr>
          <w:rFonts w:hint="eastAsia" w:ascii="ＭＳ 明朝" w:hAnsi="ＭＳ 明朝" w:eastAsia="ＭＳ 明朝"/>
          <w:sz w:val="21"/>
        </w:rPr>
      </w:pPr>
      <w:r>
        <w:rPr>
          <w:rFonts w:hint="eastAsia" w:ascii="ＭＳ 明朝" w:hAnsi="ＭＳ 明朝" w:eastAsia="ＭＳ 明朝"/>
          <w:sz w:val="21"/>
        </w:rPr>
        <w:t>が最も高い者を契約交渉相手方に決定する。</w:t>
      </w:r>
      <w:r>
        <w:rPr>
          <w:rFonts w:hint="eastAsia" w:ascii="ＭＳ 明朝" w:hAnsi="ＭＳ 明朝" w:eastAsia="ＭＳ 明朝"/>
          <w:sz w:val="21"/>
        </w:rPr>
        <w:br w:type="textWrapping" w:clear="none"/>
      </w:r>
      <w:r>
        <w:rPr>
          <w:rFonts w:hint="eastAsia" w:ascii="ＭＳ 明朝" w:hAnsi="ＭＳ 明朝" w:eastAsia="ＭＳ 明朝"/>
          <w:sz w:val="21"/>
        </w:rPr>
        <w:t>（３）合計得点が同得点の場合は、機能要件による評価点の高い参加者を上位として選定</w:t>
      </w:r>
    </w:p>
    <w:p>
      <w:pPr>
        <w:pStyle w:val="17"/>
        <w:shd w:val="clear" w:color="auto" w:fill="FFFFFF"/>
        <w:spacing w:before="0" w:beforeLines="0" w:beforeAutospacing="0" w:after="0" w:afterLines="0" w:afterAutospacing="0" w:line="300" w:lineRule="exact"/>
        <w:ind w:left="210" w:leftChars="100" w:right="0" w:rightChars="0" w:firstLine="420" w:firstLineChars="200"/>
        <w:rPr>
          <w:rFonts w:hint="eastAsia" w:ascii="ＭＳ 明朝" w:hAnsi="ＭＳ 明朝" w:eastAsia="ＭＳ 明朝"/>
          <w:sz w:val="21"/>
        </w:rPr>
      </w:pPr>
      <w:r>
        <w:rPr>
          <w:rFonts w:hint="eastAsia" w:ascii="ＭＳ 明朝" w:hAnsi="ＭＳ 明朝" w:eastAsia="ＭＳ 明朝"/>
          <w:sz w:val="21"/>
        </w:rPr>
        <w:t>する。</w:t>
      </w:r>
    </w:p>
    <w:p>
      <w:pPr>
        <w:pStyle w:val="17"/>
        <w:shd w:val="clear" w:color="auto" w:fill="FFFFFF"/>
        <w:spacing w:before="0" w:beforeLines="0" w:beforeAutospacing="0" w:after="0" w:afterLines="0" w:afterAutospacing="0" w:line="300" w:lineRule="exact"/>
        <w:ind w:left="630" w:leftChars="300" w:right="0" w:rightChars="0" w:firstLine="210" w:firstLineChars="100"/>
        <w:rPr>
          <w:rFonts w:hint="eastAsia" w:ascii="ＭＳ 明朝" w:hAnsi="ＭＳ 明朝" w:eastAsia="ＭＳ 明朝"/>
          <w:sz w:val="21"/>
        </w:rPr>
      </w:pPr>
      <w:r>
        <w:rPr>
          <w:rFonts w:hint="eastAsia" w:ascii="ＭＳ 明朝" w:hAnsi="ＭＳ 明朝" w:eastAsia="ＭＳ 明朝"/>
          <w:sz w:val="21"/>
        </w:rPr>
        <w:t>総得点及び機能要件による評価点がそれぞれ同点の場合は、経費見積書における見積金額合計額（税込）の低いほうを上位とする。総得点及び機能要件による評価点、経費見積書における見積金額合計額（税込）がすべて同点（同額）の場合は、提案書及びプレゼンテーションに基づく評価点の高い参加者を上位と選定し、それでもなお上位が決しない場合は、委員長の決するところとする。</w:t>
      </w:r>
    </w:p>
    <w:p>
      <w:pPr>
        <w:pStyle w:val="17"/>
        <w:shd w:val="clear" w:color="auto" w:fill="FFFFFF"/>
        <w:spacing w:before="0" w:beforeLines="0" w:beforeAutospacing="0" w:after="0" w:afterLines="0" w:afterAutospacing="0" w:line="300" w:lineRule="exact"/>
        <w:ind w:left="630" w:leftChars="100" w:right="0" w:rightChars="0" w:hanging="420" w:hangingChars="200"/>
        <w:rPr>
          <w:rFonts w:hint="eastAsia" w:ascii="ＭＳ 明朝" w:hAnsi="ＭＳ 明朝" w:eastAsia="ＭＳ 明朝"/>
          <w:sz w:val="21"/>
        </w:rPr>
      </w:pPr>
      <w:r>
        <w:rPr>
          <w:rFonts w:hint="eastAsia" w:ascii="ＭＳ 明朝" w:hAnsi="ＭＳ 明朝" w:eastAsia="ＭＳ 明朝"/>
          <w:sz w:val="21"/>
        </w:rPr>
        <w:t>（４）提案事業者が１者のみの場合であっても、選定委員会において提案内容の審査を行い、提案内容が仕様を満たしていると認められた場合には、その事業者を契約交渉相手方に決定する。</w:t>
      </w:r>
    </w:p>
    <w:p>
      <w:pPr>
        <w:pStyle w:val="17"/>
        <w:shd w:val="clear" w:color="auto" w:fill="FFFFFF"/>
        <w:spacing w:before="0" w:beforeLines="0" w:beforeAutospacing="0" w:after="0" w:afterLines="0" w:afterAutospacing="0" w:line="300" w:lineRule="exact"/>
        <w:ind w:left="410" w:leftChars="100" w:right="0" w:rightChars="0" w:hanging="200" w:hangingChars="100"/>
        <w:rPr>
          <w:rFonts w:hint="eastAsia" w:ascii="ＭＳ 明朝" w:hAnsi="ＭＳ 明朝" w:eastAsia="ＭＳ 明朝"/>
          <w:sz w:val="21"/>
        </w:rPr>
      </w:pPr>
    </w:p>
    <w:p>
      <w:pPr>
        <w:pStyle w:val="17"/>
        <w:shd w:val="clear" w:color="auto" w:fill="FFFFFF"/>
        <w:spacing w:before="0" w:beforeLines="0" w:beforeAutospacing="0" w:after="0" w:afterLines="0" w:afterAutospacing="0" w:line="300" w:lineRule="exact"/>
        <w:ind w:leftChars="0" w:right="0" w:rightChars="0" w:firstLineChars="0"/>
        <w:rPr>
          <w:rFonts w:hint="eastAsia"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意見等の聴取</w:t>
      </w:r>
      <w:r>
        <w:rPr>
          <w:rFonts w:hint="eastAsia" w:ascii="ＭＳ 明朝" w:hAnsi="ＭＳ 明朝" w:eastAsia="ＭＳ 明朝"/>
          <w:sz w:val="21"/>
        </w:rPr>
        <w:br w:type="textWrapping" w:clear="none"/>
      </w:r>
      <w:r>
        <w:rPr>
          <w:rFonts w:hint="eastAsia" w:ascii="ＭＳ 明朝" w:hAnsi="ＭＳ 明朝" w:eastAsia="ＭＳ 明朝"/>
          <w:sz w:val="21"/>
        </w:rPr>
        <w:t>　必要があると求めるときは、選定委員会に委員以外の者の出席を求め、その意見等を聴くことができる。</w:t>
      </w:r>
    </w:p>
    <w:p>
      <w:pPr>
        <w:pStyle w:val="17"/>
        <w:shd w:val="clear" w:color="auto" w:fill="FFFFFF"/>
        <w:spacing w:before="0" w:beforeLines="0" w:beforeAutospacing="0" w:after="0" w:afterLines="0" w:afterAutospacing="0" w:line="300" w:lineRule="exact"/>
        <w:ind w:leftChars="0" w:right="0" w:rightChars="0" w:firstLineChars="0"/>
        <w:rPr>
          <w:rFonts w:hint="eastAsia" w:ascii="ＭＳ 明朝" w:hAnsi="ＭＳ 明朝" w:eastAsia="ＭＳ 明朝"/>
          <w:sz w:val="21"/>
        </w:rPr>
      </w:pPr>
    </w:p>
    <w:p>
      <w:pPr>
        <w:pStyle w:val="17"/>
        <w:shd w:val="clear" w:color="auto" w:fill="FFFFFF"/>
        <w:spacing w:before="0" w:beforeLines="0" w:beforeAutospacing="0" w:after="0" w:afterLines="0" w:afterAutospacing="0" w:line="300" w:lineRule="exact"/>
        <w:ind w:left="0" w:leftChars="0" w:right="0" w:rightChars="0" w:firstLineChars="0"/>
        <w:rPr>
          <w:rFonts w:hint="eastAsia"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選定委員会の庶務</w:t>
      </w:r>
      <w:r>
        <w:rPr>
          <w:rFonts w:hint="eastAsia" w:ascii="ＭＳ 明朝" w:hAnsi="ＭＳ 明朝" w:eastAsia="ＭＳ 明朝"/>
          <w:sz w:val="21"/>
        </w:rPr>
        <w:br w:type="textWrapping" w:clear="none"/>
      </w:r>
      <w:r>
        <w:rPr>
          <w:rFonts w:hint="eastAsia" w:ascii="ＭＳ 明朝" w:hAnsi="ＭＳ 明朝" w:eastAsia="ＭＳ 明朝"/>
          <w:sz w:val="21"/>
        </w:rPr>
        <w:t>　会議の庶務は、社会教育課において処理する。</w:t>
      </w:r>
    </w:p>
    <w:p>
      <w:pPr>
        <w:pStyle w:val="17"/>
        <w:shd w:val="clear" w:color="auto" w:fill="FFFFFF"/>
        <w:spacing w:before="0" w:beforeLines="0" w:beforeAutospacing="0" w:after="0" w:afterLines="0" w:afterAutospacing="0" w:line="300" w:lineRule="exact"/>
        <w:ind w:left="0" w:leftChars="0" w:right="0" w:rightChars="0" w:firstLine="200" w:firstLineChars="100"/>
        <w:rPr>
          <w:rFonts w:hint="eastAsia" w:ascii="ＭＳ 明朝" w:hAnsi="ＭＳ 明朝" w:eastAsia="ＭＳ 明朝"/>
          <w:sz w:val="21"/>
        </w:rPr>
      </w:pPr>
    </w:p>
    <w:p>
      <w:pPr>
        <w:pStyle w:val="17"/>
        <w:shd w:val="clear" w:color="auto" w:fill="FFFFFF"/>
        <w:spacing w:before="0" w:beforeLines="0" w:beforeAutospacing="0" w:after="0" w:afterLines="0" w:afterAutospacing="0" w:line="300" w:lineRule="exact"/>
        <w:ind w:left="0" w:leftChars="0" w:right="0" w:rightChars="0" w:firstLine="400" w:firstLineChars="200"/>
        <w:rPr>
          <w:rFonts w:hint="eastAsia" w:ascii="ＭＳ 明朝" w:hAnsi="ＭＳ 明朝" w:eastAsia="ＭＳ 明朝"/>
          <w:sz w:val="21"/>
        </w:rPr>
      </w:pPr>
      <w:r>
        <w:rPr>
          <w:rFonts w:hint="eastAsia" w:ascii="ＭＳ 明朝" w:hAnsi="ＭＳ 明朝" w:eastAsia="ＭＳ 明朝"/>
          <w:sz w:val="21"/>
        </w:rPr>
        <w:t>附　　則</w:t>
      </w:r>
    </w:p>
    <w:p>
      <w:pPr>
        <w:pStyle w:val="17"/>
        <w:shd w:val="clear" w:color="auto" w:fill="FFFFFF"/>
        <w:spacing w:before="0" w:beforeLines="0" w:beforeAutospacing="0" w:after="0" w:afterLines="0" w:afterAutospacing="0" w:line="300" w:lineRule="exact"/>
        <w:ind w:left="0" w:leftChars="0" w:right="0" w:rightChars="0" w:firstLine="210" w:firstLineChars="100"/>
        <w:rPr>
          <w:rFonts w:hint="eastAsia" w:ascii="ＭＳ 明朝" w:hAnsi="ＭＳ 明朝" w:eastAsia="ＭＳ 明朝"/>
          <w:sz w:val="21"/>
        </w:rPr>
      </w:pPr>
      <w:r>
        <w:rPr>
          <w:rFonts w:hint="eastAsia" w:ascii="ＭＳ 明朝" w:hAnsi="ＭＳ 明朝" w:eastAsia="ＭＳ 明朝"/>
          <w:sz w:val="21"/>
        </w:rPr>
        <w:t>この訓令は、公示の日から施行する。</w:t>
      </w:r>
    </w:p>
    <w:p>
      <w:pPr>
        <w:pStyle w:val="17"/>
        <w:shd w:val="clear" w:color="auto" w:fill="FFFFFF"/>
        <w:spacing w:before="0" w:beforeLines="0" w:beforeAutospacing="0" w:after="0" w:afterLines="0" w:afterAutospacing="0" w:line="300" w:lineRule="exact"/>
        <w:ind w:left="0" w:leftChars="0" w:right="0" w:rightChars="0" w:firstLine="0" w:firstLineChars="0"/>
        <w:rPr>
          <w:rFonts w:hint="eastAsia" w:ascii="ＭＳ 明朝" w:hAnsi="ＭＳ 明朝" w:eastAsia="ＭＳ 明朝"/>
          <w:sz w:val="21"/>
        </w:rPr>
      </w:pPr>
    </w:p>
    <w:p>
      <w:pPr>
        <w:pStyle w:val="17"/>
        <w:shd w:val="clear" w:color="auto" w:fill="FFFFFF"/>
        <w:spacing w:before="0" w:beforeLines="0" w:beforeAutospacing="0" w:after="0" w:afterLines="0" w:afterAutospacing="0" w:line="300" w:lineRule="exact"/>
        <w:ind w:left="0" w:leftChars="0" w:right="0" w:rightChars="0" w:firstLine="200" w:firstLineChars="100"/>
        <w:rPr>
          <w:rFonts w:hint="eastAsia" w:ascii="ＭＳ 明朝" w:hAnsi="ＭＳ 明朝" w:eastAsia="ＭＳ 明朝"/>
          <w:sz w:val="20"/>
        </w:rPr>
      </w:pPr>
    </w:p>
    <w:p>
      <w:pPr>
        <w:pStyle w:val="17"/>
        <w:shd w:val="clear" w:color="auto" w:fill="FFFFFF"/>
        <w:spacing w:before="0" w:beforeLines="0" w:beforeAutospacing="0" w:after="0" w:afterLines="0" w:afterAutospacing="0" w:line="300" w:lineRule="exact"/>
        <w:ind w:left="0" w:leftChars="0" w:right="0" w:rightChars="0" w:firstLine="200" w:firstLineChars="100"/>
        <w:rPr>
          <w:rFonts w:hint="eastAsia" w:ascii="ＭＳ 明朝" w:hAnsi="ＭＳ 明朝" w:eastAsia="ＭＳ 明朝"/>
          <w:sz w:val="20"/>
        </w:rPr>
      </w:pPr>
    </w:p>
    <w:p>
      <w:pPr>
        <w:pStyle w:val="17"/>
        <w:shd w:val="clear" w:color="auto" w:fill="FFFFFF"/>
        <w:spacing w:before="0" w:beforeLines="0" w:beforeAutospacing="0" w:after="0" w:afterLines="0" w:afterAutospacing="0" w:line="300" w:lineRule="exact"/>
        <w:ind w:left="0" w:leftChars="0" w:right="0" w:rightChars="0" w:firstLine="200" w:firstLineChars="100"/>
        <w:rPr>
          <w:rFonts w:hint="eastAsia" w:ascii="ＭＳ 明朝" w:hAnsi="ＭＳ 明朝" w:eastAsia="ＭＳ 明朝"/>
          <w:sz w:val="20"/>
        </w:rPr>
      </w:pPr>
    </w:p>
    <w:p>
      <w:pPr>
        <w:pStyle w:val="0"/>
        <w:spacing w:line="300" w:lineRule="exact"/>
        <w:rPr>
          <w:rFonts w:hint="eastAsia" w:ascii="ＭＳ 明朝" w:hAnsi="ＭＳ 明朝" w:eastAsia="ＭＳ 明朝"/>
        </w:rPr>
      </w:pPr>
    </w:p>
    <w:p>
      <w:pPr>
        <w:pStyle w:val="0"/>
        <w:spacing w:line="300" w:lineRule="exact"/>
        <w:rPr>
          <w:rFonts w:hint="eastAsia"/>
        </w:rPr>
      </w:pPr>
    </w:p>
    <w:sectPr>
      <w:pgSz w:w="11906" w:h="16838"/>
      <w:pgMar w:top="1134" w:right="1701" w:bottom="1134" w:left="1701" w:header="851" w:footer="992" w:gutter="0"/>
      <w:pgBorders w:zOrder="front" w:display="allPages" w:offsetFrom="page"/>
      <w:cols w:space="720"/>
      <w:textDirection w:val="lrTb"/>
      <w:docGrid w:type="linesAndChar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listTable_td &gt; div"/>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69" w:lineRule="atLeast"/>
      <w:ind w:leftChars="0" w:rightChars="0" w:firstLineChars="0"/>
      <w:contextualSpacing w:val="0"/>
      <w:mirrorIndents w:val="0"/>
      <w:jc w:val="both"/>
      <w:outlineLvl w:val="9"/>
      <w15:collapsed w:val="0"/>
    </w:pPr>
    <w:rPr>
      <w:rFonts w:ascii="メイリオ" w:hAnsi="メイリオ" w:eastAsia="メイリオ"/>
      <w:dstrike w:val="0"/>
      <w:color w:val="auto"/>
      <w:w w:val="100"/>
      <w:sz w:val="20"/>
      <w:highlight w:val="none"/>
      <w:u w:val="none" w:color="auto"/>
      <w:bdr w:val="none" w:color="auto" w:sz="0" w:space="0"/>
      <w:shd w:val="clear" w:color="auto" w:fill="auto"/>
      <w:vertAlign w:val="baseline"/>
      <w:em w:val="none"/>
    </w:rPr>
  </w:style>
  <w:style w:type="table" w:styleId="18" w:customStyle="1">
    <w:name w:val="listTable"/>
    <w:basedOn w:val="11"/>
    <w:next w:val="18"/>
    <w:link w:val="0"/>
    <w:uiPriority w:val="0"/>
    <w:tblPr>
      <w:tblStyleRowBandSize w:val="1"/>
      <w:tblStyleColBandSize w:val="1"/>
    </w:tblPr>
    <w:trPr/>
    <w:tc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1027</TotalTime>
  <Pages>2</Pages>
  <Words>1</Words>
  <Characters>1033</Characters>
  <Application>JUST Note</Application>
  <Lines>68</Lines>
  <Paragraphs>39</Paragraphs>
  <CharactersWithSpaces>1049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s-hasegawa</dc:creator>
  <cp:lastModifiedBy>m-higuchi</cp:lastModifiedBy>
  <cp:lastPrinted>2026-03-31T06:52:23Z</cp:lastPrinted>
  <dcterms:created xsi:type="dcterms:W3CDTF">2020-03-13T01:05:00Z</dcterms:created>
  <dcterms:modified xsi:type="dcterms:W3CDTF">2026-04-15T05:14:35Z</dcterms:modified>
  <cp:revision>11</cp:revision>
</cp:coreProperties>
</file>