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4"/>
        </w:rPr>
        <w:t>福崎町公共施設予約システム導入に係る公募型プロポーザル審査要領</w:t>
      </w:r>
    </w:p>
    <w:p>
      <w:pPr>
        <w:pStyle w:val="0"/>
        <w:jc w:val="center"/>
        <w:rPr>
          <w:rFonts w:hint="eastAsia"/>
        </w:rPr>
      </w:pPr>
    </w:p>
    <w:p>
      <w:pPr>
        <w:pStyle w:val="0"/>
        <w:ind w:firstLine="210" w:firstLineChars="100"/>
        <w:rPr>
          <w:rFonts w:hint="eastAsia" w:ascii="ＭＳ 明朝" w:hAnsi="ＭＳ 明朝" w:eastAsia="ＭＳ 明朝"/>
        </w:rPr>
      </w:pPr>
      <w:r>
        <w:rPr>
          <w:rFonts w:hint="eastAsia" w:ascii="ＭＳ 明朝" w:hAnsi="ＭＳ 明朝" w:eastAsia="ＭＳ 明朝"/>
        </w:rPr>
        <w:t>福崎町公共施設予約システム導入に係る指名型プロポーザル審査は、事業者名を伏した提案書等を下記のとおり審査・評価するものとする。</w:t>
      </w:r>
    </w:p>
    <w:p>
      <w:pPr>
        <w:pStyle w:val="0"/>
        <w:rPr>
          <w:rFonts w:hint="eastAsia"/>
        </w:rPr>
      </w:pPr>
    </w:p>
    <w:p>
      <w:pPr>
        <w:pStyle w:val="0"/>
        <w:rPr>
          <w:rFonts w:hint="eastAsia"/>
        </w:rPr>
      </w:pPr>
      <w:r>
        <w:rPr>
          <w:rFonts w:hint="eastAsia" w:ascii="ＭＳ ゴシック" w:hAnsi="ＭＳ ゴシック" w:eastAsia="ＭＳ ゴシック"/>
          <w:b w:val="1"/>
        </w:rPr>
        <w:t>１．審査の対象事業者</w:t>
      </w:r>
    </w:p>
    <w:p>
      <w:pPr>
        <w:pStyle w:val="0"/>
        <w:ind w:firstLine="210" w:firstLineChars="100"/>
        <w:rPr>
          <w:rFonts w:hint="eastAsia" w:ascii="ＭＳ 明朝" w:hAnsi="ＭＳ 明朝" w:eastAsia="ＭＳ 明朝"/>
        </w:rPr>
      </w:pPr>
      <w:r>
        <w:rPr>
          <w:rFonts w:hint="eastAsia" w:ascii="ＭＳ 明朝" w:hAnsi="ＭＳ 明朝" w:eastAsia="ＭＳ 明朝"/>
        </w:rPr>
        <w:t>審査の対象事業者は次の（１）から（３）に掲げる条件をすべて満たし、一つでも満たない場合は審査の対象事業者に該当しないものとする。なお、参加申込書及び提案書等を提出した者が１者の場合でも本プロポーザル方式の審査は実施する。</w:t>
      </w:r>
    </w:p>
    <w:p>
      <w:pPr>
        <w:pStyle w:val="0"/>
        <w:ind w:left="630" w:hanging="630" w:hangingChars="300"/>
        <w:rPr>
          <w:rFonts w:hint="eastAsia"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福崎町公共施設予約システム導入業務委託公募型ブロポーザル実施要領に基づく参加資格を有すること。</w:t>
      </w:r>
    </w:p>
    <w:p>
      <w:pPr>
        <w:pStyle w:val="0"/>
        <w:ind w:left="630" w:hanging="630" w:hangingChars="3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提出した企画提案書等の各種書類のうち審査に使用する書類は、社名、社章、製品名等、事業者を特定させる文言等を使用していないこと。</w:t>
      </w:r>
    </w:p>
    <w:p>
      <w:pPr>
        <w:pStyle w:val="0"/>
        <w:rPr>
          <w:rFonts w:hint="eastAsia" w:ascii="ＭＳ 明朝" w:hAnsi="ＭＳ 明朝" w:eastAsia="ＭＳ 明朝"/>
        </w:rPr>
      </w:pPr>
      <w:r>
        <w:rPr>
          <w:rFonts w:hint="eastAsia" w:ascii="ＭＳ 明朝" w:hAnsi="ＭＳ 明朝" w:eastAsia="ＭＳ 明朝"/>
        </w:rPr>
        <w:t>（３）提出した機能要件回答書に係る全ての項目について対応が可能であること。</w:t>
      </w:r>
    </w:p>
    <w:p>
      <w:pPr>
        <w:pStyle w:val="0"/>
        <w:rPr>
          <w:rFonts w:hint="eastAsia"/>
        </w:rPr>
      </w:pPr>
    </w:p>
    <w:p>
      <w:pPr>
        <w:pStyle w:val="0"/>
        <w:rPr>
          <w:rFonts w:hint="eastAsia"/>
        </w:rPr>
      </w:pPr>
      <w:r>
        <w:rPr>
          <w:rFonts w:hint="eastAsia" w:ascii="ＭＳ ゴシック" w:hAnsi="ＭＳ ゴシック" w:eastAsia="ＭＳ ゴシック"/>
          <w:b w:val="1"/>
        </w:rPr>
        <w:t>２．審査の項目・配点</w:t>
      </w:r>
    </w:p>
    <w:p>
      <w:pPr>
        <w:pStyle w:val="0"/>
        <w:ind w:firstLine="210" w:firstLineChars="100"/>
        <w:rPr>
          <w:rFonts w:hint="eastAsia" w:ascii="ＭＳ 明朝" w:hAnsi="ＭＳ 明朝" w:eastAsia="ＭＳ 明朝"/>
        </w:rPr>
      </w:pPr>
      <w:r>
        <w:rPr>
          <w:rFonts w:hint="eastAsia" w:ascii="ＭＳ 明朝" w:hAnsi="ＭＳ 明朝" w:eastAsia="ＭＳ 明朝"/>
        </w:rPr>
        <w:t>審査の項目及び配点は次のとおりとする。</w:t>
      </w:r>
    </w:p>
    <w:tbl>
      <w:tblPr>
        <w:tblStyle w:val="18"/>
        <w:tblpPr w:leftFromText="142" w:rightFromText="142" w:topFromText="0" w:bottomFromText="0" w:vertAnchor="text" w:horzAnchor="text" w:tblpX="163" w:tblpY="95"/>
        <w:tblW w:w="0" w:type="auto"/>
        <w:tblLayout w:type="fixed"/>
        <w:tblLook w:firstRow="1" w:lastRow="0" w:firstColumn="1" w:lastColumn="0" w:noHBand="0" w:noVBand="1" w:val="04A0"/>
      </w:tblPr>
      <w:tblGrid>
        <w:gridCol w:w="6505"/>
        <w:gridCol w:w="1999"/>
      </w:tblGrid>
      <w:tr>
        <w:trPr/>
        <w:tc>
          <w:tcPr>
            <w:tcW w:w="6505" w:type="dxa"/>
            <w:shd w:val="clear" w:color="auto" w:themeFill="background1" w:themeFillTint="FF" w:themeFillShade="D9"/>
            <w:vAlign w:val="top"/>
          </w:tcPr>
          <w:p>
            <w:pPr>
              <w:pStyle w:val="0"/>
              <w:jc w:val="center"/>
              <w:rPr>
                <w:rFonts w:hint="eastAsia" w:ascii="ＭＳ 明朝" w:hAnsi="ＭＳ 明朝" w:eastAsia="ＭＳ 明朝"/>
              </w:rPr>
            </w:pPr>
            <w:r>
              <w:rPr>
                <w:rFonts w:hint="eastAsia" w:ascii="ＭＳ 明朝" w:hAnsi="ＭＳ 明朝" w:eastAsia="ＭＳ 明朝"/>
              </w:rPr>
              <w:t>審査項目</w:t>
            </w:r>
          </w:p>
        </w:tc>
        <w:tc>
          <w:tcPr>
            <w:tcW w:w="1999" w:type="dxa"/>
            <w:shd w:val="clear" w:color="auto" w:themeFill="background1" w:themeFillTint="FF" w:themeFillShade="D9"/>
            <w:vAlign w:val="top"/>
          </w:tcPr>
          <w:p>
            <w:pPr>
              <w:pStyle w:val="0"/>
              <w:jc w:val="center"/>
              <w:rPr>
                <w:rFonts w:hint="eastAsia" w:ascii="ＭＳ 明朝" w:hAnsi="ＭＳ 明朝" w:eastAsia="ＭＳ 明朝"/>
              </w:rPr>
            </w:pPr>
            <w:r>
              <w:rPr>
                <w:rFonts w:hint="eastAsia" w:ascii="ＭＳ 明朝" w:hAnsi="ＭＳ 明朝" w:eastAsia="ＭＳ 明朝"/>
              </w:rPr>
              <w:t>配点</w:t>
            </w:r>
          </w:p>
        </w:tc>
      </w:tr>
      <w:tr>
        <w:trPr/>
        <w:tc>
          <w:tcPr>
            <w:tcW w:w="6505" w:type="dxa"/>
            <w:vAlign w:val="top"/>
          </w:tcPr>
          <w:p>
            <w:pPr>
              <w:pStyle w:val="0"/>
              <w:rPr>
                <w:rFonts w:hint="eastAsia" w:ascii="ＭＳ 明朝" w:hAnsi="ＭＳ 明朝" w:eastAsia="ＭＳ 明朝"/>
              </w:rPr>
            </w:pPr>
            <w:r>
              <w:rPr>
                <w:rFonts w:hint="eastAsia" w:ascii="ＭＳ 明朝" w:hAnsi="ＭＳ 明朝" w:eastAsia="ＭＳ 明朝"/>
              </w:rPr>
              <w:t>（１）企画提案書・プレゼンテーションに基づく評価</w:t>
            </w:r>
          </w:p>
        </w:tc>
        <w:tc>
          <w:tcPr>
            <w:tcW w:w="1999" w:type="dxa"/>
            <w:vAlign w:val="top"/>
          </w:tcPr>
          <w:p>
            <w:pPr>
              <w:pStyle w:val="0"/>
              <w:jc w:val="center"/>
              <w:rPr>
                <w:rFonts w:hint="eastAsia" w:ascii="ＭＳ 明朝" w:hAnsi="ＭＳ 明朝" w:eastAsia="ＭＳ 明朝"/>
              </w:rPr>
            </w:pPr>
            <w:r>
              <w:rPr>
                <w:rFonts w:hint="eastAsia" w:ascii="ＭＳ 明朝" w:hAnsi="ＭＳ 明朝" w:eastAsia="ＭＳ 明朝"/>
              </w:rPr>
              <w:t>60</w:t>
            </w:r>
          </w:p>
        </w:tc>
      </w:tr>
      <w:tr>
        <w:trPr/>
        <w:tc>
          <w:tcPr>
            <w:tcW w:w="6505" w:type="dxa"/>
            <w:vAlign w:val="top"/>
          </w:tcPr>
          <w:p>
            <w:pPr>
              <w:pStyle w:val="0"/>
              <w:rPr>
                <w:rFonts w:hint="eastAsia" w:ascii="ＭＳ 明朝" w:hAnsi="ＭＳ 明朝" w:eastAsia="ＭＳ 明朝"/>
              </w:rPr>
            </w:pPr>
            <w:r>
              <w:rPr>
                <w:rFonts w:hint="eastAsia" w:ascii="ＭＳ 明朝" w:hAnsi="ＭＳ 明朝" w:eastAsia="ＭＳ 明朝"/>
              </w:rPr>
              <w:t>（２）機能要件回答書に基づく評価</w:t>
            </w:r>
          </w:p>
        </w:tc>
        <w:tc>
          <w:tcPr>
            <w:tcW w:w="1999" w:type="dxa"/>
            <w:vAlign w:val="top"/>
          </w:tcPr>
          <w:p>
            <w:pPr>
              <w:pStyle w:val="0"/>
              <w:jc w:val="center"/>
              <w:rPr>
                <w:rFonts w:hint="eastAsia" w:ascii="ＭＳ 明朝" w:hAnsi="ＭＳ 明朝" w:eastAsia="ＭＳ 明朝"/>
              </w:rPr>
            </w:pPr>
            <w:r>
              <w:rPr>
                <w:rFonts w:hint="eastAsia" w:ascii="ＭＳ 明朝" w:hAnsi="ＭＳ 明朝" w:eastAsia="ＭＳ 明朝"/>
              </w:rPr>
              <w:t>20</w:t>
            </w:r>
          </w:p>
        </w:tc>
      </w:tr>
      <w:tr>
        <w:trPr/>
        <w:tc>
          <w:tcPr>
            <w:tcW w:w="6505" w:type="dxa"/>
            <w:vAlign w:val="top"/>
          </w:tcPr>
          <w:p>
            <w:pPr>
              <w:pStyle w:val="0"/>
              <w:rPr>
                <w:rFonts w:hint="eastAsia" w:ascii="ＭＳ 明朝" w:hAnsi="ＭＳ 明朝" w:eastAsia="ＭＳ 明朝"/>
              </w:rPr>
            </w:pPr>
            <w:r>
              <w:rPr>
                <w:rFonts w:hint="eastAsia" w:ascii="ＭＳ 明朝" w:hAnsi="ＭＳ 明朝" w:eastAsia="ＭＳ 明朝"/>
              </w:rPr>
              <w:t>（３）経費見積書による審査</w:t>
            </w:r>
          </w:p>
        </w:tc>
        <w:tc>
          <w:tcPr>
            <w:tcW w:w="1999" w:type="dxa"/>
            <w:vAlign w:val="top"/>
          </w:tcPr>
          <w:p>
            <w:pPr>
              <w:pStyle w:val="0"/>
              <w:jc w:val="center"/>
              <w:rPr>
                <w:rFonts w:hint="eastAsia" w:ascii="ＭＳ 明朝" w:hAnsi="ＭＳ 明朝" w:eastAsia="ＭＳ 明朝"/>
              </w:rPr>
            </w:pPr>
            <w:r>
              <w:rPr>
                <w:rFonts w:hint="eastAsia" w:ascii="ＭＳ 明朝" w:hAnsi="ＭＳ 明朝" w:eastAsia="ＭＳ 明朝"/>
              </w:rPr>
              <w:t>20</w:t>
            </w:r>
          </w:p>
        </w:tc>
      </w:tr>
      <w:tr>
        <w:trPr/>
        <w:tc>
          <w:tcPr>
            <w:tcW w:w="6505" w:type="dxa"/>
            <w:vAlign w:val="top"/>
          </w:tcPr>
          <w:p>
            <w:pPr>
              <w:pStyle w:val="0"/>
              <w:jc w:val="center"/>
              <w:rPr>
                <w:rFonts w:hint="eastAsia" w:ascii="ＭＳ 明朝" w:hAnsi="ＭＳ 明朝" w:eastAsia="ＭＳ 明朝"/>
              </w:rPr>
            </w:pPr>
            <w:r>
              <w:rPr>
                <w:rFonts w:hint="eastAsia" w:ascii="ＭＳ 明朝" w:hAnsi="ＭＳ 明朝" w:eastAsia="ＭＳ 明朝"/>
              </w:rPr>
              <w:t>合　　計</w:t>
            </w:r>
          </w:p>
        </w:tc>
        <w:tc>
          <w:tcPr>
            <w:tcW w:w="1999" w:type="dxa"/>
            <w:vAlign w:val="top"/>
          </w:tcPr>
          <w:p>
            <w:pPr>
              <w:pStyle w:val="0"/>
              <w:jc w:val="center"/>
              <w:rPr>
                <w:rFonts w:hint="eastAsia" w:ascii="ＭＳ 明朝" w:hAnsi="ＭＳ 明朝" w:eastAsia="ＭＳ 明朝"/>
              </w:rPr>
            </w:pPr>
            <w:r>
              <w:rPr>
                <w:rFonts w:hint="eastAsia" w:ascii="ＭＳ 明朝" w:hAnsi="ＭＳ 明朝" w:eastAsia="ＭＳ 明朝"/>
              </w:rPr>
              <w:t>100</w:t>
            </w:r>
          </w:p>
        </w:tc>
      </w:tr>
    </w:tbl>
    <w:p>
      <w:pPr>
        <w:pStyle w:val="0"/>
        <w:ind w:firstLine="210" w:firstLineChars="100"/>
        <w:rPr>
          <w:rFonts w:hint="eastAsia" w:ascii="ＭＳ 明朝" w:hAnsi="ＭＳ 明朝" w:eastAsia="ＭＳ 明朝"/>
        </w:rPr>
      </w:pPr>
    </w:p>
    <w:p>
      <w:pPr>
        <w:pStyle w:val="0"/>
        <w:rPr>
          <w:rFonts w:hint="eastAsia" w:ascii="ＭＳ 明朝" w:hAnsi="ＭＳ 明朝" w:eastAsia="ＭＳ 明朝"/>
          <w:highlight w:val="none"/>
        </w:rPr>
      </w:pPr>
      <w:r>
        <w:rPr>
          <w:rFonts w:hint="eastAsia" w:ascii="ＭＳ ゴシック" w:hAnsi="ＭＳ ゴシック" w:eastAsia="ＭＳ ゴシック"/>
          <w:b w:val="1"/>
        </w:rPr>
        <w:t>３．審査方法</w:t>
      </w:r>
    </w:p>
    <w:p>
      <w:pPr>
        <w:pStyle w:val="0"/>
        <w:rPr>
          <w:rFonts w:hint="eastAsia" w:ascii="ＭＳ 明朝" w:hAnsi="ＭＳ 明朝" w:eastAsia="ＭＳ 明朝"/>
          <w:highlight w:val="none"/>
        </w:rPr>
      </w:pPr>
      <w:r>
        <w:rPr>
          <w:rFonts w:hint="eastAsia" w:ascii="ＭＳ 明朝" w:hAnsi="ＭＳ 明朝" w:eastAsia="ＭＳ 明朝"/>
        </w:rPr>
        <w:t>（１）企画提案書及び機能要件回答書の評価方法</w:t>
      </w:r>
    </w:p>
    <w:p>
      <w:pPr>
        <w:pStyle w:val="0"/>
        <w:rPr>
          <w:rFonts w:hint="eastAsia" w:ascii="ＭＳ 明朝" w:hAnsi="ＭＳ 明朝" w:eastAsia="ＭＳ 明朝"/>
          <w:highlight w:val="none"/>
        </w:rPr>
      </w:pPr>
      <w:r>
        <w:rPr>
          <w:rFonts w:hint="eastAsia" w:ascii="ＭＳ 明朝" w:hAnsi="ＭＳ 明朝" w:eastAsia="ＭＳ 明朝"/>
        </w:rPr>
        <w:t>　　ア　企画提案書及びプレゼンテーションに基づく配点（</w:t>
      </w:r>
      <w:r>
        <w:rPr>
          <w:rFonts w:hint="eastAsia" w:ascii="ＭＳ 明朝" w:hAnsi="ＭＳ 明朝" w:eastAsia="ＭＳ 明朝"/>
        </w:rPr>
        <w:t>60</w:t>
      </w:r>
      <w:r>
        <w:rPr>
          <w:rFonts w:hint="eastAsia" w:ascii="ＭＳ 明朝" w:hAnsi="ＭＳ 明朝" w:eastAsia="ＭＳ 明朝"/>
        </w:rPr>
        <w:t>点）</w:t>
      </w:r>
    </w:p>
    <w:p>
      <w:pPr>
        <w:pStyle w:val="0"/>
        <w:ind w:left="630" w:hanging="630" w:hangingChars="300"/>
        <w:rPr>
          <w:rFonts w:hint="eastAsia" w:ascii="ＭＳ 明朝" w:hAnsi="ＭＳ 明朝" w:eastAsia="ＭＳ 明朝"/>
          <w:highlight w:val="none"/>
        </w:rPr>
      </w:pPr>
      <w:r>
        <w:rPr>
          <w:rFonts w:hint="eastAsia" w:ascii="ＭＳ 明朝" w:hAnsi="ＭＳ 明朝" w:eastAsia="ＭＳ 明朝"/>
        </w:rPr>
        <w:t>　　　　審査員は、企画提案書及びプレゼンテーション内容を別表１「企画提案書及びプレゼンテーションに基づく評価基準」に基づき各審査項目に対して評価点を付し、その合計点を合計評価点とする。各審査員の合計評価点の平均が、審査対象事業者の企画提案書に基づく評価点とする。</w:t>
      </w:r>
    </w:p>
    <w:p>
      <w:pPr>
        <w:pStyle w:val="0"/>
        <w:ind w:left="630" w:hanging="630" w:hangingChars="300"/>
        <w:rPr>
          <w:rFonts w:hint="eastAsia" w:ascii="ＭＳ 明朝" w:hAnsi="ＭＳ 明朝" w:eastAsia="ＭＳ 明朝"/>
          <w:highlight w:val="none"/>
        </w:rPr>
      </w:pPr>
      <w:r>
        <w:rPr>
          <w:rFonts w:hint="eastAsia" w:ascii="ＭＳ 明朝" w:hAnsi="ＭＳ 明朝" w:eastAsia="ＭＳ 明朝"/>
          <w:highlight w:val="none"/>
        </w:rPr>
        <w:t>　　　　プレゼンテーションは、デモンストレーションを含むプレゼンテーション（</w:t>
      </w:r>
      <w:r>
        <w:rPr>
          <w:rFonts w:hint="eastAsia" w:ascii="ＭＳ 明朝" w:hAnsi="ＭＳ 明朝" w:eastAsia="ＭＳ 明朝"/>
          <w:highlight w:val="none"/>
        </w:rPr>
        <w:t>30</w:t>
      </w:r>
      <w:r>
        <w:rPr>
          <w:rFonts w:hint="eastAsia" w:ascii="ＭＳ 明朝" w:hAnsi="ＭＳ 明朝" w:eastAsia="ＭＳ 明朝"/>
          <w:highlight w:val="none"/>
        </w:rPr>
        <w:t>分以内）及び質疑応答（</w:t>
      </w:r>
      <w:r>
        <w:rPr>
          <w:rFonts w:hint="eastAsia" w:ascii="ＭＳ 明朝" w:hAnsi="ＭＳ 明朝" w:eastAsia="ＭＳ 明朝"/>
          <w:highlight w:val="none"/>
        </w:rPr>
        <w:t>10</w:t>
      </w:r>
      <w:r>
        <w:rPr>
          <w:rFonts w:hint="eastAsia" w:ascii="ＭＳ 明朝" w:hAnsi="ＭＳ 明朝" w:eastAsia="ＭＳ 明朝"/>
          <w:highlight w:val="none"/>
        </w:rPr>
        <w:t>分）とする。</w:t>
      </w:r>
    </w:p>
    <w:p>
      <w:pPr>
        <w:pStyle w:val="0"/>
        <w:rPr>
          <w:rFonts w:hint="eastAsia" w:ascii="ＭＳ 明朝" w:hAnsi="ＭＳ 明朝" w:eastAsia="ＭＳ 明朝"/>
          <w:highlight w:val="none"/>
        </w:rPr>
      </w:pPr>
      <w:r>
        <w:rPr>
          <w:rFonts w:hint="eastAsia" w:ascii="ＭＳ 明朝" w:hAnsi="ＭＳ 明朝" w:eastAsia="ＭＳ 明朝"/>
          <w:highlight w:val="none"/>
        </w:rPr>
        <w:t>　　　　なお、次のいずれかに該当する場合は審査対象から除外する。</w:t>
      </w:r>
    </w:p>
    <w:p>
      <w:pPr>
        <w:pStyle w:val="0"/>
        <w:ind w:left="1050" w:hanging="1050" w:hangingChars="500"/>
        <w:rPr>
          <w:rFonts w:hint="eastAsia" w:ascii="ＭＳ 明朝" w:hAnsi="ＭＳ 明朝" w:eastAsia="ＭＳ 明朝"/>
          <w:highlight w:val="none"/>
        </w:rPr>
      </w:pPr>
      <w:r>
        <w:rPr>
          <w:rFonts w:hint="eastAsia" w:ascii="ＭＳ 明朝" w:hAnsi="ＭＳ 明朝" w:eastAsia="ＭＳ 明朝"/>
          <w:highlight w:val="none"/>
        </w:rPr>
        <w:t>　　　　①参加者及び協力者が審査委員等関係者に対する不当な活動を行ったと認められる場合</w:t>
      </w:r>
    </w:p>
    <w:p>
      <w:pPr>
        <w:pStyle w:val="0"/>
        <w:ind w:left="1050" w:hanging="1050" w:hangingChars="500"/>
        <w:rPr>
          <w:rFonts w:hint="eastAsia" w:ascii="ＭＳ 明朝" w:hAnsi="ＭＳ 明朝" w:eastAsia="ＭＳ 明朝"/>
          <w:highlight w:val="none"/>
        </w:rPr>
      </w:pPr>
      <w:r>
        <w:rPr>
          <w:rFonts w:hint="eastAsia" w:ascii="ＭＳ 明朝" w:hAnsi="ＭＳ 明朝" w:eastAsia="ＭＳ 明朝"/>
          <w:highlight w:val="none"/>
        </w:rPr>
        <w:t>　　　　②委員長の指示に従わない場合、プレゼンテーション審査に欠席もしくは遅刻した場合</w:t>
      </w:r>
    </w:p>
    <w:p>
      <w:pPr>
        <w:pStyle w:val="0"/>
        <w:ind w:left="1050" w:hanging="1050" w:hangingChars="500"/>
        <w:rPr>
          <w:rFonts w:hint="eastAsia" w:ascii="ＭＳ 明朝" w:hAnsi="ＭＳ 明朝" w:eastAsia="ＭＳ 明朝"/>
          <w:highlight w:val="none"/>
        </w:rPr>
      </w:pPr>
      <w:r>
        <w:rPr>
          <w:rFonts w:hint="eastAsia" w:ascii="ＭＳ 明朝" w:hAnsi="ＭＳ 明朝" w:eastAsia="ＭＳ 明朝"/>
          <w:highlight w:val="none"/>
        </w:rPr>
        <w:t>　　イ　機能要件回答書に基づく配点（</w:t>
      </w:r>
      <w:r>
        <w:rPr>
          <w:rFonts w:hint="eastAsia" w:ascii="ＭＳ 明朝" w:hAnsi="ＭＳ 明朝" w:eastAsia="ＭＳ 明朝"/>
          <w:highlight w:val="none"/>
        </w:rPr>
        <w:t>20</w:t>
      </w:r>
      <w:r>
        <w:rPr>
          <w:rFonts w:hint="eastAsia" w:ascii="ＭＳ 明朝" w:hAnsi="ＭＳ 明朝" w:eastAsia="ＭＳ 明朝"/>
          <w:highlight w:val="none"/>
        </w:rPr>
        <w:t>点）</w:t>
      </w:r>
    </w:p>
    <w:p>
      <w:pPr>
        <w:pStyle w:val="0"/>
        <w:ind w:leftChars="0" w:hanging="840" w:hangingChars="400"/>
        <w:rPr>
          <w:rFonts w:hint="eastAsia" w:ascii="ＭＳ 明朝" w:hAnsi="ＭＳ 明朝" w:eastAsia="ＭＳ 明朝"/>
          <w:highlight w:val="none"/>
        </w:rPr>
      </w:pPr>
      <w:r>
        <w:rPr>
          <w:rFonts w:hint="eastAsia" w:ascii="ＭＳ 明朝" w:hAnsi="ＭＳ 明朝" w:eastAsia="ＭＳ 明朝"/>
          <w:highlight w:val="none"/>
        </w:rPr>
        <w:t>　　　　参加事業者が回答した機能項目への対応内容について、各審査員は別表２「機能要件回答書の評価方法」に基づき各審査項目に対して評価点を付し、その合計点を合計評価点とする。この評価点は一律に算出するものとし、各審査員は算出された同じ評価点を用いるものとする。</w:t>
      </w:r>
    </w:p>
    <w:p>
      <w:pPr>
        <w:pStyle w:val="0"/>
        <w:rPr>
          <w:rFonts w:hint="eastAsia" w:ascii="ＭＳ 明朝" w:hAnsi="ＭＳ 明朝" w:eastAsia="ＭＳ 明朝"/>
          <w:highlight w:val="none"/>
        </w:rPr>
      </w:pPr>
      <w:r>
        <w:rPr>
          <w:rFonts w:hint="eastAsia" w:ascii="ＭＳ 明朝" w:hAnsi="ＭＳ 明朝" w:eastAsia="ＭＳ 明朝"/>
          <w:highlight w:val="none"/>
        </w:rPr>
        <w:t>（２）経費見積書による審査（</w:t>
      </w:r>
      <w:r>
        <w:rPr>
          <w:rFonts w:hint="eastAsia" w:ascii="ＭＳ 明朝" w:hAnsi="ＭＳ 明朝" w:eastAsia="ＭＳ 明朝"/>
          <w:highlight w:val="none"/>
        </w:rPr>
        <w:t>20</w:t>
      </w:r>
      <w:r>
        <w:rPr>
          <w:rFonts w:hint="eastAsia" w:ascii="ＭＳ 明朝" w:hAnsi="ＭＳ 明朝" w:eastAsia="ＭＳ 明朝"/>
          <w:highlight w:val="none"/>
        </w:rPr>
        <w:t>点）</w:t>
      </w:r>
    </w:p>
    <w:p>
      <w:pPr>
        <w:pStyle w:val="0"/>
        <w:ind w:left="420" w:leftChars="200" w:firstLine="210" w:firstLineChars="100"/>
        <w:rPr>
          <w:rFonts w:hint="eastAsia" w:ascii="ＭＳ 明朝" w:hAnsi="ＭＳ 明朝" w:eastAsia="ＭＳ 明朝"/>
          <w:highlight w:val="none"/>
        </w:rPr>
      </w:pPr>
      <w:r>
        <w:rPr>
          <w:rFonts w:hint="eastAsia" w:ascii="ＭＳ 明朝" w:hAnsi="ＭＳ 明朝" w:eastAsia="ＭＳ 明朝"/>
          <w:highlight w:val="none"/>
        </w:rPr>
        <w:t>見積価格に関する評価点については、</w:t>
      </w:r>
      <w:r>
        <w:rPr>
          <w:rFonts w:hint="eastAsia" w:ascii="ＭＳ 明朝" w:hAnsi="ＭＳ 明朝" w:eastAsia="ＭＳ 明朝"/>
          <w:highlight w:val="none"/>
        </w:rPr>
        <w:t>4,382,000</w:t>
      </w:r>
      <w:r>
        <w:rPr>
          <w:rFonts w:hint="eastAsia" w:ascii="ＭＳ 明朝" w:hAnsi="ＭＳ 明朝" w:eastAsia="ＭＳ 明朝"/>
          <w:highlight w:val="none"/>
        </w:rPr>
        <w:t>円（税込）を上限額とし、下記の価格審査計算式から算出する。また、小数点以下第１位を四捨五入して算出する。</w:t>
      </w:r>
      <w:r>
        <w:rPr>
          <w:rFonts w:hint="eastAsia" w:ascii="ＭＳ 明朝" w:hAnsi="ＭＳ 明朝" w:eastAsia="ＭＳ 明朝"/>
          <w:highlight w:val="none"/>
        </w:rPr>
        <w:t>2,191,000</w:t>
      </w:r>
      <w:r>
        <w:rPr>
          <w:rFonts w:hint="eastAsia" w:ascii="ＭＳ 明朝" w:hAnsi="ＭＳ 明朝" w:eastAsia="ＭＳ 明朝"/>
          <w:highlight w:val="none"/>
        </w:rPr>
        <w:t>円（上限額の</w:t>
      </w:r>
      <w:r>
        <w:rPr>
          <w:rFonts w:hint="eastAsia" w:ascii="ＭＳ 明朝" w:hAnsi="ＭＳ 明朝" w:eastAsia="ＭＳ 明朝"/>
          <w:highlight w:val="none"/>
        </w:rPr>
        <w:t>50%</w:t>
      </w:r>
      <w:r>
        <w:rPr>
          <w:rFonts w:hint="eastAsia" w:ascii="ＭＳ 明朝" w:hAnsi="ＭＳ 明朝" w:eastAsia="ＭＳ 明朝"/>
          <w:highlight w:val="none"/>
        </w:rPr>
        <w:t>）以下は価格審査計算式によらず</w:t>
      </w:r>
      <w:r>
        <w:rPr>
          <w:rFonts w:hint="eastAsia" w:ascii="ＭＳ 明朝" w:hAnsi="ＭＳ 明朝" w:eastAsia="ＭＳ 明朝"/>
          <w:highlight w:val="none"/>
        </w:rPr>
        <w:t xml:space="preserve"> 20</w:t>
      </w:r>
      <w:r>
        <w:rPr>
          <w:rFonts w:hint="eastAsia" w:ascii="ＭＳ 明朝" w:hAnsi="ＭＳ 明朝" w:eastAsia="ＭＳ 明朝"/>
          <w:highlight w:val="none"/>
        </w:rPr>
        <w:t>点とする。</w:t>
      </w:r>
    </w:p>
    <w:p>
      <w:pPr>
        <w:pStyle w:val="0"/>
        <w:ind w:left="420" w:leftChars="200" w:firstLine="210" w:firstLineChars="100"/>
        <w:rPr>
          <w:rFonts w:hint="eastAsia" w:ascii="ＭＳ 明朝" w:hAnsi="ＭＳ 明朝" w:eastAsia="ＭＳ 明朝"/>
          <w:highlight w:val="none"/>
        </w:rPr>
      </w:pPr>
      <w:r>
        <w:rPr>
          <w:rFonts w:hint="eastAsia" w:ascii="ＭＳ 明朝" w:hAnsi="ＭＳ 明朝" w:eastAsia="ＭＳ 明朝"/>
          <w:highlight w:val="none"/>
        </w:rPr>
        <w:t>なお、この評価点は一律に算出するものとし、各番査員は算出された同じ評価点を用いるものとする。評価の対象とする金額は、システム導入に関する費用及び令和９年１月１日から３</w:t>
      </w:r>
      <w:bookmarkStart w:id="0" w:name="_GoBack"/>
      <w:bookmarkEnd w:id="0"/>
      <w:r>
        <w:rPr>
          <w:rFonts w:hint="eastAsia" w:ascii="ＭＳ 明朝" w:hAnsi="ＭＳ 明朝" w:eastAsia="ＭＳ 明朝"/>
          <w:highlight w:val="none"/>
        </w:rPr>
        <w:t>ヵ月の運用保守に関する費用の合計額とする。</w:t>
      </w:r>
    </w:p>
    <w:p>
      <w:pPr>
        <w:pStyle w:val="0"/>
        <w:rPr>
          <w:rFonts w:hint="eastAsia" w:ascii="ＭＳ 明朝" w:hAnsi="ＭＳ 明朝" w:eastAsia="ＭＳ 明朝"/>
          <w:highlight w:val="none"/>
        </w:rPr>
      </w:pPr>
      <w:r>
        <w:rPr>
          <w:rFonts w:hint="eastAsia" w:ascii="ＭＳ 明朝" w:hAnsi="ＭＳ 明朝" w:eastAsia="ＭＳ 明朝"/>
          <w:highlight w:val="none"/>
        </w:rPr>
        <w:t>【価格審査計算式】</w:t>
      </w:r>
    </w:p>
    <w:p>
      <w:pPr>
        <w:pStyle w:val="0"/>
        <w:rPr>
          <w:rFonts w:hint="eastAsia" w:ascii="ＭＳ 明朝" w:hAnsi="ＭＳ 明朝" w:eastAsia="ＭＳ 明朝"/>
          <w:highlight w:val="none"/>
        </w:rPr>
      </w:pPr>
      <w:r>
        <w:rPr>
          <w:rFonts w:hint="eastAsia" w:ascii="ＭＳ 明朝" w:hAnsi="ＭＳ 明朝" w:eastAsia="ＭＳ 明朝"/>
          <w:highlight w:val="none"/>
        </w:rPr>
        <w:t>見積価格</w:t>
      </w:r>
      <w:r>
        <w:rPr>
          <w:rFonts w:hint="eastAsia" w:ascii="ＭＳ 明朝" w:hAnsi="ＭＳ 明朝" w:eastAsia="ＭＳ 明朝"/>
          <w:highlight w:val="none"/>
        </w:rPr>
        <w:t>-2,191,000</w:t>
      </w:r>
      <w:r>
        <w:rPr>
          <w:rFonts w:hint="eastAsia" w:ascii="ＭＳ 明朝" w:hAnsi="ＭＳ 明朝" w:eastAsia="ＭＳ 明朝"/>
          <w:highlight w:val="none"/>
        </w:rPr>
        <w:t>円＝Ａ</w:t>
      </w:r>
    </w:p>
    <w:p>
      <w:pPr>
        <w:pStyle w:val="0"/>
        <w:rPr>
          <w:rFonts w:hint="eastAsia" w:ascii="ＭＳ 明朝" w:hAnsi="ＭＳ 明朝" w:eastAsia="ＭＳ 明朝"/>
          <w:highlight w:val="none"/>
        </w:rPr>
      </w:pPr>
      <w:r>
        <w:rPr>
          <w:rFonts w:hint="eastAsia" w:ascii="ＭＳ 明朝" w:hAnsi="ＭＳ 明朝" w:eastAsia="ＭＳ 明朝"/>
          <w:highlight w:val="none"/>
        </w:rPr>
        <w:t>（１－Ａ／</w:t>
      </w:r>
      <w:r>
        <w:rPr>
          <w:rFonts w:hint="eastAsia" w:ascii="ＭＳ 明朝" w:hAnsi="ＭＳ 明朝" w:eastAsia="ＭＳ 明朝"/>
          <w:highlight w:val="none"/>
        </w:rPr>
        <w:t>2,191,000</w:t>
      </w:r>
      <w:r>
        <w:rPr>
          <w:rFonts w:hint="eastAsia" w:ascii="ＭＳ 明朝" w:hAnsi="ＭＳ 明朝" w:eastAsia="ＭＳ 明朝"/>
          <w:highlight w:val="none"/>
        </w:rPr>
        <w:t>円）＝Ｂ</w:t>
      </w:r>
    </w:p>
    <w:p>
      <w:pPr>
        <w:pStyle w:val="0"/>
        <w:rPr>
          <w:rFonts w:hint="eastAsia" w:ascii="ＭＳ 明朝" w:hAnsi="ＭＳ 明朝" w:eastAsia="ＭＳ 明朝"/>
          <w:highlight w:val="none"/>
        </w:rPr>
      </w:pPr>
      <w:r>
        <w:rPr>
          <w:rFonts w:hint="eastAsia" w:ascii="ＭＳ 明朝" w:hAnsi="ＭＳ 明朝" w:eastAsia="ＭＳ 明朝"/>
          <w:highlight w:val="none"/>
        </w:rPr>
        <w:t>20</w:t>
      </w:r>
      <w:r>
        <w:rPr>
          <w:rFonts w:hint="eastAsia" w:ascii="ＭＳ 明朝" w:hAnsi="ＭＳ 明朝" w:eastAsia="ＭＳ 明朝"/>
          <w:highlight w:val="none"/>
        </w:rPr>
        <w:t>点×Ｂ＝Ｃ（価格審査の評価点）</w:t>
      </w:r>
    </w:p>
    <w:p>
      <w:pPr>
        <w:pStyle w:val="0"/>
        <w:rPr>
          <w:rFonts w:hint="eastAsia" w:ascii="ＭＳ 明朝" w:hAnsi="ＭＳ 明朝" w:eastAsia="ＭＳ 明朝"/>
          <w:highlight w:val="none"/>
        </w:rPr>
      </w:pPr>
      <w:r>
        <w:rPr>
          <w:rFonts w:hint="eastAsia" w:ascii="ＭＳ 明朝" w:hAnsi="ＭＳ 明朝" w:eastAsia="ＭＳ 明朝"/>
          <w:highlight w:val="none"/>
        </w:rPr>
        <w:t>（例）見積価格が</w:t>
      </w:r>
      <w:r>
        <w:rPr>
          <w:rFonts w:hint="eastAsia" w:ascii="ＭＳ 明朝" w:hAnsi="ＭＳ 明朝" w:eastAsia="ＭＳ 明朝"/>
          <w:highlight w:val="none"/>
        </w:rPr>
        <w:t>3,000,000</w:t>
      </w:r>
      <w:r>
        <w:rPr>
          <w:rFonts w:hint="eastAsia" w:ascii="ＭＳ 明朝" w:hAnsi="ＭＳ 明朝" w:eastAsia="ＭＳ 明朝"/>
          <w:highlight w:val="none"/>
        </w:rPr>
        <w:t>円の場合</w:t>
      </w:r>
    </w:p>
    <w:p>
      <w:pPr>
        <w:pStyle w:val="0"/>
        <w:rPr>
          <w:rFonts w:hint="eastAsia" w:ascii="ＭＳ 明朝" w:hAnsi="ＭＳ 明朝" w:eastAsia="ＭＳ 明朝"/>
          <w:highlight w:val="none"/>
        </w:rPr>
      </w:pPr>
      <w:r>
        <w:rPr>
          <w:rFonts w:hint="eastAsia" w:ascii="ＭＳ 明朝" w:hAnsi="ＭＳ 明朝" w:eastAsia="ＭＳ 明朝"/>
          <w:highlight w:val="none"/>
        </w:rPr>
        <w:t>3,000,000</w:t>
      </w:r>
      <w:r>
        <w:rPr>
          <w:rFonts w:hint="eastAsia" w:ascii="ＭＳ 明朝" w:hAnsi="ＭＳ 明朝" w:eastAsia="ＭＳ 明朝"/>
          <w:highlight w:val="none"/>
        </w:rPr>
        <w:t>円</w:t>
      </w:r>
      <w:r>
        <w:rPr>
          <w:rFonts w:hint="eastAsia" w:ascii="ＭＳ 明朝" w:hAnsi="ＭＳ 明朝" w:eastAsia="ＭＳ 明朝"/>
          <w:highlight w:val="none"/>
        </w:rPr>
        <w:t>-2,191,000</w:t>
      </w:r>
      <w:r>
        <w:rPr>
          <w:rFonts w:hint="eastAsia" w:ascii="ＭＳ 明朝" w:hAnsi="ＭＳ 明朝" w:eastAsia="ＭＳ 明朝"/>
          <w:highlight w:val="none"/>
        </w:rPr>
        <w:t>円</w:t>
      </w:r>
      <w:r>
        <w:rPr>
          <w:rFonts w:hint="eastAsia" w:ascii="ＭＳ 明朝" w:hAnsi="ＭＳ 明朝" w:eastAsia="ＭＳ 明朝"/>
          <w:highlight w:val="none"/>
        </w:rPr>
        <w:t>=809,000</w:t>
      </w:r>
      <w:r>
        <w:rPr>
          <w:rFonts w:hint="eastAsia" w:ascii="ＭＳ 明朝" w:hAnsi="ＭＳ 明朝" w:eastAsia="ＭＳ 明朝"/>
          <w:highlight w:val="none"/>
        </w:rPr>
        <w:t>円</w:t>
      </w:r>
    </w:p>
    <w:p>
      <w:pPr>
        <w:pStyle w:val="0"/>
        <w:rPr>
          <w:rFonts w:hint="eastAsia" w:ascii="ＭＳ 明朝" w:hAnsi="ＭＳ 明朝" w:eastAsia="ＭＳ 明朝"/>
          <w:highlight w:val="none"/>
        </w:rPr>
      </w:pPr>
      <w:r>
        <w:rPr>
          <w:rFonts w:hint="eastAsia" w:ascii="ＭＳ 明朝" w:hAnsi="ＭＳ 明朝" w:eastAsia="ＭＳ 明朝"/>
          <w:highlight w:val="none"/>
        </w:rPr>
        <w:t>（１</w:t>
      </w:r>
      <w:r>
        <w:rPr>
          <w:rFonts w:hint="eastAsia" w:ascii="ＭＳ 明朝" w:hAnsi="ＭＳ 明朝" w:eastAsia="ＭＳ 明朝"/>
          <w:highlight w:val="none"/>
        </w:rPr>
        <w:t>-809,000</w:t>
      </w:r>
      <w:r>
        <w:rPr>
          <w:rFonts w:hint="eastAsia" w:ascii="ＭＳ 明朝" w:hAnsi="ＭＳ 明朝" w:eastAsia="ＭＳ 明朝"/>
          <w:highlight w:val="none"/>
        </w:rPr>
        <w:t>円／</w:t>
      </w:r>
      <w:r>
        <w:rPr>
          <w:rFonts w:hint="eastAsia" w:ascii="ＭＳ 明朝" w:hAnsi="ＭＳ 明朝" w:eastAsia="ＭＳ 明朝"/>
          <w:highlight w:val="none"/>
        </w:rPr>
        <w:t>2,191,000</w:t>
      </w:r>
      <w:r>
        <w:rPr>
          <w:rFonts w:hint="eastAsia" w:ascii="ＭＳ 明朝" w:hAnsi="ＭＳ 明朝" w:eastAsia="ＭＳ 明朝"/>
          <w:highlight w:val="none"/>
        </w:rPr>
        <w:t>円）＝</w:t>
      </w:r>
      <w:r>
        <w:rPr>
          <w:rFonts w:hint="eastAsia" w:ascii="ＭＳ 明朝" w:hAnsi="ＭＳ 明朝" w:eastAsia="ＭＳ 明朝"/>
          <w:highlight w:val="none"/>
        </w:rPr>
        <w:t>0.63</w:t>
      </w:r>
      <w:r>
        <w:rPr>
          <w:rFonts w:hint="eastAsia" w:ascii="ＭＳ 明朝" w:hAnsi="ＭＳ 明朝" w:eastAsia="ＭＳ 明朝"/>
          <w:highlight w:val="none"/>
        </w:rPr>
        <w:t>（小数点以下第３位四捨五入）</w:t>
      </w:r>
    </w:p>
    <w:p>
      <w:pPr>
        <w:pStyle w:val="0"/>
        <w:rPr>
          <w:rFonts w:hint="eastAsia" w:ascii="ＭＳ 明朝" w:hAnsi="ＭＳ 明朝" w:eastAsia="ＭＳ 明朝"/>
        </w:rPr>
      </w:pPr>
      <w:r>
        <w:rPr>
          <w:rFonts w:hint="eastAsia" w:ascii="ＭＳ 明朝" w:hAnsi="ＭＳ 明朝" w:eastAsia="ＭＳ 明朝"/>
          <w:highlight w:val="none"/>
        </w:rPr>
        <w:t>20</w:t>
      </w:r>
      <w:r>
        <w:rPr>
          <w:rFonts w:hint="eastAsia" w:ascii="ＭＳ 明朝" w:hAnsi="ＭＳ 明朝" w:eastAsia="ＭＳ 明朝"/>
          <w:highlight w:val="none"/>
        </w:rPr>
        <w:t>点×</w:t>
      </w:r>
      <w:r>
        <w:rPr>
          <w:rFonts w:hint="eastAsia" w:ascii="ＭＳ 明朝" w:hAnsi="ＭＳ 明朝" w:eastAsia="ＭＳ 明朝"/>
          <w:highlight w:val="none"/>
        </w:rPr>
        <w:t>0.63</w:t>
      </w:r>
      <w:r>
        <w:rPr>
          <w:rFonts w:hint="eastAsia" w:ascii="ＭＳ 明朝" w:hAnsi="ＭＳ 明朝" w:eastAsia="ＭＳ 明朝"/>
          <w:highlight w:val="none"/>
        </w:rPr>
        <w:t>＝</w:t>
      </w:r>
      <w:r>
        <w:rPr>
          <w:rFonts w:hint="eastAsia" w:ascii="ＭＳ 明朝" w:hAnsi="ＭＳ 明朝" w:eastAsia="ＭＳ 明朝"/>
          <w:highlight w:val="none"/>
        </w:rPr>
        <w:t>12</w:t>
      </w:r>
      <w:r>
        <w:rPr>
          <w:rFonts w:hint="eastAsia" w:ascii="ＭＳ 明朝" w:hAnsi="ＭＳ 明朝" w:eastAsia="ＭＳ 明朝"/>
          <w:highlight w:val="none"/>
        </w:rPr>
        <w:t>点（小数点以下四捨五入）価格審査の評価点</w:t>
      </w:r>
    </w:p>
    <w:p>
      <w:pPr>
        <w:pStyle w:val="0"/>
        <w:rPr>
          <w:rFonts w:hint="eastAsia" w:ascii="ＭＳ ゴシック" w:hAnsi="ＭＳ ゴシック" w:eastAsia="ＭＳ ゴシック"/>
          <w:b w:val="1"/>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４</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優先交渉権者の決定方法</w:t>
      </w:r>
    </w:p>
    <w:p>
      <w:pPr>
        <w:pStyle w:val="0"/>
        <w:ind w:firstLine="210" w:firstLineChars="100"/>
        <w:rPr>
          <w:rFonts w:hint="eastAsia" w:ascii="ＭＳ 明朝" w:hAnsi="ＭＳ 明朝" w:eastAsia="ＭＳ 明朝"/>
        </w:rPr>
      </w:pPr>
      <w:r>
        <w:rPr>
          <w:rFonts w:hint="eastAsia" w:ascii="ＭＳ 明朝" w:hAnsi="ＭＳ 明朝" w:eastAsia="ＭＳ 明朝"/>
        </w:rPr>
        <w:t>選定委員会の審査結果を踏まえて、各委員の評価点の合計得点が最も高い参加者を最優券者（契約交渉相手方）として決定し、次に合計得点が高いものを次点者とする。なお、合計得点が同点の場合は、機能要件による評価点の高い参加者を上位として選定する。合計得点及び機能要件による評価点がそれぞれ同点の場合は、経費見積書における見積金額合計額（税込）の低いほうを上位とする。合計得点及び機能要件による評価点、経費見積書における見積金額合計額（税込）がすべて同点（同額）の場合は、提案書及びプレゼンテーションに基づく評価点の高い参加者を上位と選定し、それでもなお上位が決しない場合は、委員長の決するところとする。</w:t>
      </w:r>
    </w:p>
    <w:p>
      <w:pPr>
        <w:pStyle w:val="0"/>
        <w:ind w:firstLine="210" w:firstLineChars="100"/>
        <w:rPr>
          <w:rFonts w:hint="eastAsia" w:ascii="ＭＳ 明朝" w:hAnsi="ＭＳ 明朝" w:eastAsia="ＭＳ 明朝"/>
        </w:rPr>
      </w:pPr>
      <w:r>
        <w:rPr>
          <w:rFonts w:hint="eastAsia" w:ascii="ＭＳ 明朝" w:hAnsi="ＭＳ 明朝" w:eastAsia="ＭＳ 明朝"/>
        </w:rPr>
        <w:t>最優秀者との契約が不調となった場合には、次点者と交渉を行う。</w:t>
      </w:r>
    </w:p>
    <w:p>
      <w:pPr>
        <w:pStyle w:val="0"/>
        <w:ind w:firstLine="210" w:firstLineChars="100"/>
        <w:rPr>
          <w:rFonts w:hint="eastAsia" w:ascii="ＭＳ 明朝" w:hAnsi="ＭＳ 明朝" w:eastAsia="ＭＳ 明朝"/>
        </w:rPr>
      </w:pPr>
      <w:r>
        <w:rPr>
          <w:rFonts w:hint="eastAsia" w:ascii="ＭＳ 明朝" w:hAnsi="ＭＳ 明朝" w:eastAsia="ＭＳ 明朝"/>
        </w:rPr>
        <w:t>なお、参加事業者が１者のみの場合、その事業者を優先交渉権者に特定する。</w:t>
      </w:r>
    </w:p>
    <w:p>
      <w:pPr>
        <w:pStyle w:val="0"/>
        <w:ind w:firstLine="210" w:firstLineChars="100"/>
        <w:rPr>
          <w:rFonts w:hint="eastAsia" w:ascii="ＭＳ 明朝" w:hAnsi="ＭＳ 明朝" w:eastAsia="ＭＳ 明朝"/>
        </w:rPr>
      </w:pPr>
      <w:r>
        <w:rPr>
          <w:rFonts w:hint="eastAsia" w:ascii="ＭＳ 明朝" w:hAnsi="ＭＳ 明朝" w:eastAsia="ＭＳ 明朝"/>
        </w:rPr>
        <w:t>ただし、合計点が</w:t>
      </w:r>
      <w:r>
        <w:rPr>
          <w:rFonts w:hint="eastAsia" w:ascii="ＭＳ 明朝" w:hAnsi="ＭＳ 明朝" w:eastAsia="ＭＳ 明朝"/>
        </w:rPr>
        <w:t>100</w:t>
      </w:r>
      <w:r>
        <w:rPr>
          <w:rFonts w:hint="eastAsia" w:ascii="ＭＳ 明朝" w:hAnsi="ＭＳ 明朝" w:eastAsia="ＭＳ 明朝"/>
        </w:rPr>
        <w:t>点×審査員</w:t>
      </w:r>
      <w:r>
        <w:rPr>
          <w:rFonts w:hint="eastAsia" w:ascii="ＭＳ 明朝" w:hAnsi="ＭＳ 明朝" w:eastAsia="ＭＳ 明朝"/>
        </w:rPr>
        <w:t>11</w:t>
      </w:r>
      <w:r>
        <w:rPr>
          <w:rFonts w:hint="eastAsia" w:ascii="ＭＳ 明朝" w:hAnsi="ＭＳ 明朝" w:eastAsia="ＭＳ 明朝"/>
        </w:rPr>
        <w:t>人×</w:t>
      </w:r>
      <w:r>
        <w:rPr>
          <w:rFonts w:hint="eastAsia" w:ascii="ＭＳ 明朝" w:hAnsi="ＭＳ 明朝" w:eastAsia="ＭＳ 明朝"/>
        </w:rPr>
        <w:t>0.6=660</w:t>
      </w:r>
      <w:r>
        <w:rPr>
          <w:rFonts w:hint="eastAsia" w:ascii="ＭＳ 明朝" w:hAnsi="ＭＳ 明朝" w:eastAsia="ＭＳ 明朝"/>
        </w:rPr>
        <w:t>点に満たない場合は、優先交渉権者の決定を行わない場合がある。</w:t>
      </w:r>
    </w:p>
    <w:p>
      <w:pPr>
        <w:pStyle w:val="0"/>
        <w:rPr>
          <w:rFonts w:hint="eastAsia" w:ascii="ＭＳ 明朝" w:hAnsi="ＭＳ 明朝" w:eastAsia="ＭＳ 明朝"/>
        </w:rPr>
      </w:pPr>
    </w:p>
    <w:p>
      <w:pPr>
        <w:pStyle w:val="0"/>
        <w:ind w:firstLine="420" w:firstLineChars="200"/>
        <w:rPr>
          <w:rFonts w:hint="eastAsia" w:ascii="ＭＳ 明朝" w:hAnsi="ＭＳ 明朝" w:eastAsia="ＭＳ 明朝"/>
        </w:rPr>
      </w:pPr>
      <w:r>
        <w:rPr>
          <w:rFonts w:hint="eastAsia" w:ascii="ＭＳ 明朝" w:hAnsi="ＭＳ 明朝" w:eastAsia="ＭＳ 明朝"/>
        </w:rPr>
        <w:t>附　則</w:t>
      </w:r>
    </w:p>
    <w:p>
      <w:pPr>
        <w:pStyle w:val="0"/>
        <w:rPr>
          <w:rFonts w:hint="eastAsia" w:ascii="ＭＳ 明朝" w:hAnsi="ＭＳ 明朝" w:eastAsia="ＭＳ 明朝"/>
        </w:rPr>
      </w:pPr>
      <w:r>
        <w:rPr>
          <w:rFonts w:hint="eastAsia" w:ascii="ＭＳ 明朝" w:hAnsi="ＭＳ 明朝" w:eastAsia="ＭＳ 明朝"/>
        </w:rPr>
        <w:t>この要領は、令和８年４月１日から施行する。</w:t>
      </w:r>
    </w:p>
    <w:sectPr>
      <w:pgSz w:w="11906" w:h="16838"/>
      <w:pgMar w:top="1134"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TotalTime>
  <Pages>2</Pages>
  <Words>51</Words>
  <Characters>1833</Characters>
  <Application>JUST Note</Application>
  <Lines>79</Lines>
  <Paragraphs>47</Paragraphs>
  <CharactersWithSpaces>1870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m-higuchi</dc:creator>
  <cp:lastModifiedBy>m-higuchi</cp:lastModifiedBy>
  <cp:lastPrinted>2026-03-29T04:32:41Z</cp:lastPrinted>
  <dcterms:created xsi:type="dcterms:W3CDTF">2026-03-17T08:43:00Z</dcterms:created>
  <dcterms:modified xsi:type="dcterms:W3CDTF">2026-03-29T04:32:51Z</dcterms:modified>
  <cp:revision>4</cp:revision>
</cp:coreProperties>
</file>